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F9" w:rsidRDefault="00A37D0A" w:rsidP="00A37D0A">
      <w:pPr>
        <w:rPr>
          <w:rFonts w:ascii="Bodoni MT Black" w:hAnsi="Bodoni MT Black"/>
          <w:b/>
          <w:bCs/>
          <w:color w:val="C00000"/>
          <w:sz w:val="44"/>
          <w:szCs w:val="44"/>
        </w:rPr>
      </w:pPr>
      <w:r>
        <w:rPr>
          <w:rFonts w:ascii="Bodoni MT Black" w:hAnsi="Bodoni MT Black"/>
          <w:b/>
          <w:bCs/>
          <w:color w:val="C00000"/>
          <w:sz w:val="44"/>
          <w:szCs w:val="44"/>
        </w:rPr>
        <w:t xml:space="preserve">                     </w:t>
      </w:r>
      <w:r w:rsidR="0063728D" w:rsidRPr="006B26F9">
        <w:rPr>
          <w:rFonts w:ascii="Bodoni MT Black" w:hAnsi="Bodoni MT Black"/>
          <w:b/>
          <w:bCs/>
          <w:color w:val="C00000"/>
          <w:sz w:val="44"/>
          <w:szCs w:val="44"/>
        </w:rPr>
        <w:t>Epidemiology</w:t>
      </w:r>
    </w:p>
    <w:p w:rsidR="00091A2E" w:rsidRPr="006B26F9" w:rsidRDefault="00841200" w:rsidP="006B26F9">
      <w:pPr>
        <w:rPr>
          <w:rFonts w:ascii="Bodoni MT Black" w:hAnsi="Bodoni MT Black"/>
          <w:b/>
          <w:bCs/>
          <w:color w:val="C00000"/>
          <w:sz w:val="44"/>
          <w:szCs w:val="44"/>
        </w:rPr>
      </w:pPr>
      <w:r w:rsidRPr="006B26F9">
        <w:rPr>
          <w:b/>
          <w:bCs/>
          <w:sz w:val="28"/>
          <w:szCs w:val="28"/>
        </w:rPr>
        <w:t>Epidemiology</w:t>
      </w:r>
      <w:r w:rsidR="00091A2E" w:rsidRPr="006B26F9">
        <w:rPr>
          <w:b/>
          <w:bCs/>
          <w:sz w:val="28"/>
          <w:szCs w:val="28"/>
        </w:rPr>
        <w:t xml:space="preserve">  </w:t>
      </w:r>
      <w:r w:rsidR="00091A2E" w:rsidRPr="006B26F9">
        <w:rPr>
          <w:sz w:val="28"/>
          <w:szCs w:val="28"/>
        </w:rPr>
        <w:t xml:space="preserve">                                                                        </w:t>
      </w:r>
      <w:r w:rsidR="00A37D0A">
        <w:rPr>
          <w:sz w:val="28"/>
          <w:szCs w:val="28"/>
        </w:rPr>
        <w:t xml:space="preserve">                 </w:t>
      </w:r>
      <w:proofErr w:type="spellStart"/>
      <w:r w:rsidR="006B26F9" w:rsidRPr="006B26F9">
        <w:rPr>
          <w:b/>
          <w:bCs/>
          <w:sz w:val="28"/>
          <w:szCs w:val="28"/>
        </w:rPr>
        <w:t>Dr.Huda</w:t>
      </w:r>
      <w:proofErr w:type="spellEnd"/>
      <w:r w:rsidR="006B26F9" w:rsidRPr="006B26F9">
        <w:rPr>
          <w:b/>
          <w:bCs/>
          <w:sz w:val="28"/>
          <w:szCs w:val="28"/>
        </w:rPr>
        <w:t xml:space="preserve"> </w:t>
      </w:r>
      <w:proofErr w:type="spellStart"/>
      <w:r w:rsidR="006B26F9" w:rsidRPr="006B26F9">
        <w:rPr>
          <w:b/>
          <w:bCs/>
          <w:sz w:val="28"/>
          <w:szCs w:val="28"/>
        </w:rPr>
        <w:t>Jasim</w:t>
      </w:r>
      <w:proofErr w:type="spellEnd"/>
      <w:r w:rsidR="006B26F9" w:rsidRPr="006B26F9">
        <w:rPr>
          <w:b/>
          <w:bCs/>
          <w:sz w:val="28"/>
          <w:szCs w:val="28"/>
        </w:rPr>
        <w:t xml:space="preserve"> </w:t>
      </w:r>
      <w:proofErr w:type="spellStart"/>
      <w:r w:rsidR="006B26F9" w:rsidRPr="006B26F9">
        <w:rPr>
          <w:b/>
          <w:bCs/>
          <w:sz w:val="28"/>
          <w:szCs w:val="28"/>
        </w:rPr>
        <w:t>Jebur</w:t>
      </w:r>
      <w:proofErr w:type="spellEnd"/>
      <w:r w:rsidR="00091A2E" w:rsidRPr="006B26F9">
        <w:rPr>
          <w:sz w:val="28"/>
          <w:szCs w:val="28"/>
        </w:rPr>
        <w:t xml:space="preserve">                          </w:t>
      </w:r>
    </w:p>
    <w:p w:rsidR="0063728D" w:rsidRPr="006B26F9" w:rsidRDefault="0063728D" w:rsidP="0063728D">
      <w:pPr>
        <w:rPr>
          <w:sz w:val="28"/>
          <w:szCs w:val="28"/>
        </w:rPr>
      </w:pPr>
      <w:r w:rsidRPr="006B26F9">
        <w:rPr>
          <w:sz w:val="28"/>
          <w:szCs w:val="28"/>
        </w:rPr>
        <w:t xml:space="preserve"> The term epidemiology is of Hellenic origin; it consists of the preposition “</w:t>
      </w:r>
      <w:proofErr w:type="spellStart"/>
      <w:r w:rsidRPr="006B26F9">
        <w:rPr>
          <w:sz w:val="28"/>
          <w:szCs w:val="28"/>
        </w:rPr>
        <w:t>epi</w:t>
      </w:r>
      <w:proofErr w:type="spellEnd"/>
      <w:r w:rsidRPr="006B26F9">
        <w:rPr>
          <w:sz w:val="28"/>
          <w:szCs w:val="28"/>
        </w:rPr>
        <w:t>”, which means “among” or “against”, and the noun “demos”, which means “people”. Epidemiology is defined as the study of the distribution of disease or a physiological condition in human populations and of the factors that influence this distribution. The ultimate goal of epidemiological studies is to determine evidence-driven preventive and therapeutic strategies.</w:t>
      </w:r>
    </w:p>
    <w:p w:rsidR="0063728D" w:rsidRPr="006B26F9" w:rsidRDefault="0063728D" w:rsidP="0063728D">
      <w:pPr>
        <w:rPr>
          <w:b/>
          <w:bCs/>
          <w:sz w:val="28"/>
          <w:szCs w:val="28"/>
        </w:rPr>
      </w:pPr>
      <w:r w:rsidRPr="006B26F9">
        <w:rPr>
          <w:b/>
          <w:bCs/>
          <w:sz w:val="28"/>
          <w:szCs w:val="28"/>
        </w:rPr>
        <w:t>The epidemiologic research in periodontology must have the following requirements:</w:t>
      </w:r>
    </w:p>
    <w:p w:rsidR="0063728D" w:rsidRPr="006B26F9" w:rsidRDefault="0063728D" w:rsidP="0063728D">
      <w:pPr>
        <w:rPr>
          <w:sz w:val="28"/>
          <w:szCs w:val="28"/>
        </w:rPr>
      </w:pPr>
      <w:r w:rsidRPr="006B26F9">
        <w:rPr>
          <w:sz w:val="28"/>
          <w:szCs w:val="28"/>
        </w:rPr>
        <w:t>1- Provide data on the prevalence of periodontal diseases (the frequency of their occurrence) in different populations, as well as its severity.</w:t>
      </w:r>
    </w:p>
    <w:p w:rsidR="0063728D" w:rsidRPr="006B26F9" w:rsidRDefault="0063728D" w:rsidP="0063728D">
      <w:pPr>
        <w:rPr>
          <w:sz w:val="28"/>
          <w:szCs w:val="28"/>
        </w:rPr>
      </w:pPr>
      <w:r w:rsidRPr="006B26F9">
        <w:rPr>
          <w:sz w:val="28"/>
          <w:szCs w:val="28"/>
        </w:rPr>
        <w:t>2- Elucidate aspects related to the etiology and the determinants of these diseases (causative and risk factors).</w:t>
      </w:r>
    </w:p>
    <w:p w:rsidR="00C94452" w:rsidRDefault="0063728D" w:rsidP="00A37D0A">
      <w:pPr>
        <w:rPr>
          <w:sz w:val="28"/>
          <w:szCs w:val="28"/>
        </w:rPr>
      </w:pPr>
      <w:r w:rsidRPr="006B26F9">
        <w:rPr>
          <w:sz w:val="28"/>
          <w:szCs w:val="28"/>
        </w:rPr>
        <w:t>3- Provide documentation concerning the effectiveness of preventive and therapeutic measures on a population basis.</w:t>
      </w:r>
    </w:p>
    <w:p w:rsidR="00A37D0A" w:rsidRPr="006B26F9" w:rsidRDefault="00A37D0A" w:rsidP="00A37D0A">
      <w:pPr>
        <w:rPr>
          <w:sz w:val="28"/>
          <w:szCs w:val="28"/>
        </w:rPr>
      </w:pPr>
    </w:p>
    <w:p w:rsidR="00841200" w:rsidRPr="006B26F9" w:rsidRDefault="00841200" w:rsidP="00841200">
      <w:pPr>
        <w:rPr>
          <w:b/>
          <w:bCs/>
          <w:sz w:val="28"/>
          <w:szCs w:val="28"/>
        </w:rPr>
      </w:pPr>
      <w:r w:rsidRPr="006B26F9">
        <w:rPr>
          <w:b/>
          <w:bCs/>
          <w:sz w:val="28"/>
          <w:szCs w:val="28"/>
        </w:rPr>
        <w:t>Epidemiologic measures of disease</w:t>
      </w:r>
      <w:r w:rsidR="00281B17" w:rsidRPr="006B26F9">
        <w:rPr>
          <w:b/>
          <w:bCs/>
          <w:sz w:val="28"/>
          <w:szCs w:val="28"/>
        </w:rPr>
        <w:t>:</w:t>
      </w:r>
    </w:p>
    <w:p w:rsidR="00841200" w:rsidRPr="006B26F9" w:rsidRDefault="00841200" w:rsidP="00841200">
      <w:pPr>
        <w:rPr>
          <w:sz w:val="28"/>
          <w:szCs w:val="28"/>
        </w:rPr>
      </w:pPr>
      <w:r w:rsidRPr="006B26F9">
        <w:rPr>
          <w:sz w:val="28"/>
          <w:szCs w:val="28"/>
        </w:rPr>
        <w:t>•</w:t>
      </w:r>
      <w:r w:rsidRPr="006B26F9">
        <w:rPr>
          <w:b/>
          <w:bCs/>
          <w:sz w:val="28"/>
          <w:szCs w:val="28"/>
        </w:rPr>
        <w:t>Incidence</w:t>
      </w:r>
      <w:r w:rsidRPr="006B26F9">
        <w:rPr>
          <w:sz w:val="28"/>
          <w:szCs w:val="28"/>
        </w:rPr>
        <w:t xml:space="preserve"> is defined as the rate of occurrence of new disease in population during given period of time</w:t>
      </w:r>
    </w:p>
    <w:p w:rsidR="00A44837" w:rsidRPr="006B26F9" w:rsidRDefault="00841200" w:rsidP="00841200">
      <w:pPr>
        <w:rPr>
          <w:sz w:val="28"/>
          <w:szCs w:val="28"/>
        </w:rPr>
      </w:pPr>
      <w:r w:rsidRPr="006B26F9">
        <w:rPr>
          <w:sz w:val="28"/>
          <w:szCs w:val="28"/>
        </w:rPr>
        <w:t>•</w:t>
      </w:r>
      <w:r w:rsidRPr="006B26F9">
        <w:rPr>
          <w:b/>
          <w:bCs/>
          <w:sz w:val="28"/>
          <w:szCs w:val="28"/>
        </w:rPr>
        <w:t>Prevalence</w:t>
      </w:r>
      <w:r w:rsidRPr="006B26F9">
        <w:rPr>
          <w:sz w:val="28"/>
          <w:szCs w:val="28"/>
        </w:rPr>
        <w:t xml:space="preserve"> is defined as the proportion of persons affected by the disease at specific point in time such as cross-sectional survey</w:t>
      </w:r>
    </w:p>
    <w:p w:rsidR="00281B17" w:rsidRPr="006B26F9" w:rsidRDefault="00281B17" w:rsidP="00841200">
      <w:pPr>
        <w:rPr>
          <w:sz w:val="28"/>
          <w:szCs w:val="28"/>
        </w:rPr>
      </w:pPr>
    </w:p>
    <w:p w:rsidR="00281B17" w:rsidRPr="006B26F9" w:rsidRDefault="00281B17" w:rsidP="00281B17">
      <w:pPr>
        <w:rPr>
          <w:b/>
          <w:bCs/>
          <w:sz w:val="28"/>
          <w:szCs w:val="28"/>
        </w:rPr>
      </w:pPr>
      <w:r w:rsidRPr="006B26F9">
        <w:rPr>
          <w:b/>
          <w:bCs/>
          <w:sz w:val="28"/>
          <w:szCs w:val="28"/>
        </w:rPr>
        <w:t>Epidemiologic Study Designs</w:t>
      </w:r>
    </w:p>
    <w:p w:rsidR="00281B17" w:rsidRPr="006B26F9" w:rsidRDefault="00281B17" w:rsidP="00281B17">
      <w:pPr>
        <w:rPr>
          <w:sz w:val="28"/>
          <w:szCs w:val="28"/>
        </w:rPr>
      </w:pPr>
      <w:r w:rsidRPr="006B26F9">
        <w:rPr>
          <w:sz w:val="28"/>
          <w:szCs w:val="28"/>
        </w:rPr>
        <w:t>Epidemiologic study designs fall within two broad categories:</w:t>
      </w:r>
    </w:p>
    <w:p w:rsidR="00281B17" w:rsidRPr="006B26F9" w:rsidRDefault="00281B17" w:rsidP="00281B17">
      <w:pPr>
        <w:rPr>
          <w:sz w:val="28"/>
          <w:szCs w:val="28"/>
        </w:rPr>
      </w:pPr>
      <w:r w:rsidRPr="006B26F9">
        <w:rPr>
          <w:sz w:val="28"/>
          <w:szCs w:val="28"/>
        </w:rPr>
        <w:t>1- Observational studies such as case–control, cross-sectional and cohort studies.</w:t>
      </w:r>
    </w:p>
    <w:p w:rsidR="00281B17" w:rsidRDefault="00281B17" w:rsidP="00281B17">
      <w:pPr>
        <w:rPr>
          <w:sz w:val="28"/>
          <w:szCs w:val="28"/>
        </w:rPr>
      </w:pPr>
      <w:r w:rsidRPr="006B26F9">
        <w:rPr>
          <w:sz w:val="28"/>
          <w:szCs w:val="28"/>
        </w:rPr>
        <w:lastRenderedPageBreak/>
        <w:t>2- Interventional studies such as clinical controlled trials (randomized and nonrandomized).</w:t>
      </w:r>
    </w:p>
    <w:p w:rsidR="00713DBA" w:rsidRPr="006B26F9" w:rsidRDefault="00713DBA" w:rsidP="00281B17">
      <w:pPr>
        <w:rPr>
          <w:sz w:val="28"/>
          <w:szCs w:val="28"/>
        </w:rPr>
      </w:pPr>
    </w:p>
    <w:p w:rsidR="0015318C" w:rsidRPr="00713DBA" w:rsidRDefault="0015318C" w:rsidP="00713DBA">
      <w:pPr>
        <w:rPr>
          <w:b/>
          <w:bCs/>
          <w:sz w:val="32"/>
          <w:szCs w:val="32"/>
        </w:rPr>
      </w:pPr>
      <w:r w:rsidRPr="00713DBA">
        <w:rPr>
          <w:b/>
          <w:bCs/>
          <w:sz w:val="32"/>
          <w:szCs w:val="32"/>
        </w:rPr>
        <w:t>Epidemiologic studies</w:t>
      </w:r>
    </w:p>
    <w:p w:rsidR="0015318C" w:rsidRPr="006B26F9" w:rsidRDefault="0015318C" w:rsidP="0015318C">
      <w:pPr>
        <w:rPr>
          <w:b/>
          <w:bCs/>
          <w:sz w:val="28"/>
          <w:szCs w:val="28"/>
        </w:rPr>
      </w:pPr>
      <w:r w:rsidRPr="006B26F9">
        <w:rPr>
          <w:b/>
          <w:bCs/>
          <w:sz w:val="28"/>
          <w:szCs w:val="28"/>
        </w:rPr>
        <w:t>1. Randomized Controlled Trials</w:t>
      </w:r>
    </w:p>
    <w:p w:rsidR="0015318C" w:rsidRPr="006B26F9" w:rsidRDefault="0015318C" w:rsidP="0015318C">
      <w:pPr>
        <w:rPr>
          <w:sz w:val="28"/>
          <w:szCs w:val="28"/>
        </w:rPr>
      </w:pPr>
      <w:r w:rsidRPr="006B26F9">
        <w:rPr>
          <w:sz w:val="28"/>
          <w:szCs w:val="28"/>
        </w:rPr>
        <w:t>Randomized controlled trials in periodontics typically assign patients randomly to a treatment and non-treatment groups. Patients are then monitored, and subsequent outcomes are assessed.</w:t>
      </w:r>
    </w:p>
    <w:p w:rsidR="0015318C" w:rsidRPr="006B26F9" w:rsidRDefault="0015318C" w:rsidP="0015318C">
      <w:pPr>
        <w:rPr>
          <w:b/>
          <w:bCs/>
          <w:sz w:val="28"/>
          <w:szCs w:val="28"/>
        </w:rPr>
      </w:pPr>
      <w:r w:rsidRPr="006B26F9">
        <w:rPr>
          <w:b/>
          <w:bCs/>
          <w:sz w:val="28"/>
          <w:szCs w:val="28"/>
        </w:rPr>
        <w:t>2. Cross-sectional studies</w:t>
      </w:r>
    </w:p>
    <w:p w:rsidR="0015318C" w:rsidRPr="006B26F9" w:rsidRDefault="0015318C" w:rsidP="0015318C">
      <w:pPr>
        <w:rPr>
          <w:sz w:val="28"/>
          <w:szCs w:val="28"/>
        </w:rPr>
      </w:pPr>
      <w:r w:rsidRPr="006B26F9">
        <w:rPr>
          <w:sz w:val="28"/>
          <w:szCs w:val="28"/>
        </w:rPr>
        <w:t>In Cross-sectional studies, the presence or absence of disease and the characteristics of the members of a population are measured at a point in time.</w:t>
      </w:r>
    </w:p>
    <w:p w:rsidR="0015318C" w:rsidRPr="006B26F9" w:rsidRDefault="0015318C" w:rsidP="0015318C">
      <w:pPr>
        <w:rPr>
          <w:b/>
          <w:bCs/>
          <w:sz w:val="28"/>
          <w:szCs w:val="28"/>
        </w:rPr>
      </w:pPr>
      <w:r w:rsidRPr="006B26F9">
        <w:rPr>
          <w:b/>
          <w:bCs/>
          <w:sz w:val="28"/>
          <w:szCs w:val="28"/>
        </w:rPr>
        <w:t>3. Cohort Studies</w:t>
      </w:r>
    </w:p>
    <w:p w:rsidR="0015318C" w:rsidRPr="006B26F9" w:rsidRDefault="0015318C" w:rsidP="0015318C">
      <w:pPr>
        <w:rPr>
          <w:sz w:val="28"/>
          <w:szCs w:val="28"/>
        </w:rPr>
      </w:pPr>
      <w:r w:rsidRPr="006B26F9">
        <w:rPr>
          <w:sz w:val="28"/>
          <w:szCs w:val="28"/>
        </w:rPr>
        <w:t>Cohort studies can also be referred to as exposure-based study designs. Subjects who are free of the disease of interest are classified with respect to an exposure (e.g., cigarette smoking, diabetes). Those subjects are followed longitudinally for the assessment of periodontal outcomes.</w:t>
      </w:r>
    </w:p>
    <w:p w:rsidR="0015318C" w:rsidRPr="006B26F9" w:rsidRDefault="0015318C" w:rsidP="0015318C">
      <w:pPr>
        <w:rPr>
          <w:b/>
          <w:bCs/>
          <w:sz w:val="28"/>
          <w:szCs w:val="28"/>
        </w:rPr>
      </w:pPr>
      <w:r w:rsidRPr="006B26F9">
        <w:rPr>
          <w:b/>
          <w:bCs/>
          <w:sz w:val="28"/>
          <w:szCs w:val="28"/>
        </w:rPr>
        <w:t>4. Case–Control Studies</w:t>
      </w:r>
    </w:p>
    <w:p w:rsidR="0015318C" w:rsidRPr="006B26F9" w:rsidRDefault="0015318C" w:rsidP="0015318C">
      <w:pPr>
        <w:rPr>
          <w:sz w:val="28"/>
          <w:szCs w:val="28"/>
        </w:rPr>
      </w:pPr>
      <w:r w:rsidRPr="006B26F9">
        <w:rPr>
          <w:sz w:val="28"/>
          <w:szCs w:val="28"/>
        </w:rPr>
        <w:t>Case–control studies are typically referred to as outcome-based study designs. Persons with an outcome (condition) of interest (i.e., cases) are compared with persons without a condition of interest (i.e., controls) with respect to the history of the suspected causal factors (exposure). For example, if an individual suffers from food poisoning (outcome) after a party, he or she is likely to compare his or her past food intake (exposure) with those individuals who did not experience food poisoning. The primary goal of a case–control study is to find out what past exposures or factors are different between patients with a disease versus those without the disease.</w:t>
      </w:r>
    </w:p>
    <w:p w:rsidR="006E7C05" w:rsidRPr="006B26F9" w:rsidRDefault="006E7C05" w:rsidP="006E7C05">
      <w:pPr>
        <w:rPr>
          <w:b/>
          <w:bCs/>
          <w:sz w:val="28"/>
          <w:szCs w:val="28"/>
        </w:rPr>
      </w:pPr>
      <w:r w:rsidRPr="006B26F9">
        <w:rPr>
          <w:b/>
          <w:bCs/>
          <w:sz w:val="28"/>
          <w:szCs w:val="28"/>
        </w:rPr>
        <w:t>Definition of an index</w:t>
      </w:r>
    </w:p>
    <w:p w:rsidR="006E7C05" w:rsidRDefault="00C459A6" w:rsidP="00C459A6">
      <w:pPr>
        <w:rPr>
          <w:sz w:val="28"/>
          <w:szCs w:val="28"/>
        </w:rPr>
      </w:pPr>
      <w:r w:rsidRPr="006B26F9">
        <w:rPr>
          <w:sz w:val="28"/>
          <w:szCs w:val="28"/>
        </w:rPr>
        <w:t xml:space="preserve"> </w:t>
      </w:r>
      <w:r w:rsidR="006E7C05" w:rsidRPr="006B26F9">
        <w:rPr>
          <w:sz w:val="28"/>
          <w:szCs w:val="28"/>
        </w:rPr>
        <w:t xml:space="preserve">periodontal index as "A numerical value describing the relative status of the population on a graduated scale with definite upper and lower limits which is </w:t>
      </w:r>
      <w:r w:rsidR="006E7C05" w:rsidRPr="006B26F9">
        <w:rPr>
          <w:sz w:val="28"/>
          <w:szCs w:val="28"/>
        </w:rPr>
        <w:lastRenderedPageBreak/>
        <w:t>designed to permit and facilitate comparison with other population classified with th</w:t>
      </w:r>
      <w:r w:rsidRPr="006B26F9">
        <w:rPr>
          <w:sz w:val="28"/>
          <w:szCs w:val="28"/>
        </w:rPr>
        <w:t>e same criteria and the method"</w:t>
      </w:r>
      <w:r w:rsidR="00713DBA">
        <w:rPr>
          <w:sz w:val="28"/>
          <w:szCs w:val="28"/>
        </w:rPr>
        <w:t>.</w:t>
      </w:r>
    </w:p>
    <w:p w:rsidR="00713DBA" w:rsidRPr="006B26F9" w:rsidRDefault="00713DBA" w:rsidP="00C459A6">
      <w:pPr>
        <w:rPr>
          <w:sz w:val="28"/>
          <w:szCs w:val="28"/>
        </w:rPr>
      </w:pPr>
    </w:p>
    <w:p w:rsidR="0015318C" w:rsidRPr="006B26F9" w:rsidRDefault="006E7C05" w:rsidP="0015318C">
      <w:pPr>
        <w:rPr>
          <w:b/>
          <w:bCs/>
          <w:sz w:val="28"/>
          <w:szCs w:val="28"/>
        </w:rPr>
      </w:pPr>
      <w:r w:rsidRPr="006B26F9">
        <w:rPr>
          <w:b/>
          <w:bCs/>
          <w:sz w:val="28"/>
          <w:szCs w:val="28"/>
        </w:rPr>
        <w:t xml:space="preserve">Ideal Requisites of an Index  </w:t>
      </w:r>
    </w:p>
    <w:p w:rsidR="0015318C" w:rsidRPr="006B26F9" w:rsidRDefault="0015318C" w:rsidP="0015318C">
      <w:pPr>
        <w:rPr>
          <w:sz w:val="28"/>
          <w:szCs w:val="28"/>
        </w:rPr>
      </w:pPr>
      <w:r w:rsidRPr="006B26F9">
        <w:rPr>
          <w:b/>
          <w:bCs/>
          <w:sz w:val="28"/>
          <w:szCs w:val="28"/>
        </w:rPr>
        <w:t>1. Reliability</w:t>
      </w:r>
      <w:r w:rsidRPr="006B26F9">
        <w:rPr>
          <w:sz w:val="28"/>
          <w:szCs w:val="28"/>
        </w:rPr>
        <w:t>: Index should be measured consistently at different time and under varied conditions.</w:t>
      </w:r>
    </w:p>
    <w:p w:rsidR="0015318C" w:rsidRPr="006B26F9" w:rsidRDefault="0015318C" w:rsidP="0015318C">
      <w:pPr>
        <w:rPr>
          <w:sz w:val="28"/>
          <w:szCs w:val="28"/>
        </w:rPr>
      </w:pPr>
      <w:r w:rsidRPr="006B26F9">
        <w:rPr>
          <w:b/>
          <w:bCs/>
          <w:sz w:val="28"/>
          <w:szCs w:val="28"/>
        </w:rPr>
        <w:t>2. Validity:</w:t>
      </w:r>
      <w:r w:rsidRPr="006B26F9">
        <w:rPr>
          <w:sz w:val="28"/>
          <w:szCs w:val="28"/>
        </w:rPr>
        <w:t xml:space="preserve"> It must measure what it is intended to measure, so it should correspond with actual clinical stage of the disease.</w:t>
      </w:r>
    </w:p>
    <w:p w:rsidR="0015318C" w:rsidRPr="006B26F9" w:rsidRDefault="0015318C" w:rsidP="0015318C">
      <w:pPr>
        <w:rPr>
          <w:sz w:val="28"/>
          <w:szCs w:val="28"/>
        </w:rPr>
      </w:pPr>
      <w:r w:rsidRPr="006B26F9">
        <w:rPr>
          <w:b/>
          <w:bCs/>
          <w:sz w:val="28"/>
          <w:szCs w:val="28"/>
        </w:rPr>
        <w:t xml:space="preserve">3. </w:t>
      </w:r>
      <w:proofErr w:type="spellStart"/>
      <w:r w:rsidRPr="006B26F9">
        <w:rPr>
          <w:b/>
          <w:bCs/>
          <w:sz w:val="28"/>
          <w:szCs w:val="28"/>
        </w:rPr>
        <w:t>Quantifiability</w:t>
      </w:r>
      <w:proofErr w:type="spellEnd"/>
      <w:r w:rsidRPr="006B26F9">
        <w:rPr>
          <w:b/>
          <w:bCs/>
          <w:sz w:val="28"/>
          <w:szCs w:val="28"/>
        </w:rPr>
        <w:t>:</w:t>
      </w:r>
      <w:r w:rsidRPr="006B26F9">
        <w:rPr>
          <w:sz w:val="28"/>
          <w:szCs w:val="28"/>
        </w:rPr>
        <w:t xml:space="preserve"> Should be a </w:t>
      </w:r>
      <w:proofErr w:type="spellStart"/>
      <w:r w:rsidRPr="006B26F9">
        <w:rPr>
          <w:sz w:val="28"/>
          <w:szCs w:val="28"/>
        </w:rPr>
        <w:t>meanable</w:t>
      </w:r>
      <w:proofErr w:type="spellEnd"/>
      <w:r w:rsidRPr="006B26F9">
        <w:rPr>
          <w:sz w:val="28"/>
          <w:szCs w:val="28"/>
        </w:rPr>
        <w:t xml:space="preserve"> to statistical analysis.</w:t>
      </w:r>
    </w:p>
    <w:p w:rsidR="0015318C" w:rsidRPr="006B26F9" w:rsidRDefault="0015318C" w:rsidP="0015318C">
      <w:pPr>
        <w:rPr>
          <w:sz w:val="28"/>
          <w:szCs w:val="28"/>
        </w:rPr>
      </w:pPr>
      <w:r w:rsidRPr="006B26F9">
        <w:rPr>
          <w:b/>
          <w:bCs/>
          <w:sz w:val="28"/>
          <w:szCs w:val="28"/>
        </w:rPr>
        <w:t>4. Sensitivity:</w:t>
      </w:r>
      <w:r w:rsidRPr="006B26F9">
        <w:rPr>
          <w:sz w:val="28"/>
          <w:szCs w:val="28"/>
        </w:rPr>
        <w:t xml:space="preserve"> The index should be able to detect reasonably small shift of the condition.</w:t>
      </w:r>
    </w:p>
    <w:p w:rsidR="0015318C" w:rsidRPr="006B26F9" w:rsidRDefault="0015318C" w:rsidP="0015318C">
      <w:pPr>
        <w:rPr>
          <w:sz w:val="28"/>
          <w:szCs w:val="28"/>
        </w:rPr>
      </w:pPr>
      <w:r w:rsidRPr="006B26F9">
        <w:rPr>
          <w:b/>
          <w:bCs/>
          <w:sz w:val="28"/>
          <w:szCs w:val="28"/>
        </w:rPr>
        <w:t>5. Clarity, Simplicity and objectivity:</w:t>
      </w:r>
      <w:r w:rsidRPr="006B26F9">
        <w:rPr>
          <w:sz w:val="28"/>
          <w:szCs w:val="28"/>
        </w:rPr>
        <w:t xml:space="preserve"> The examiner should be able to remember the criteria easily, easily to apply and the criteria should be clear.</w:t>
      </w:r>
    </w:p>
    <w:p w:rsidR="0015318C" w:rsidRPr="006B26F9" w:rsidRDefault="0015318C" w:rsidP="0015318C">
      <w:pPr>
        <w:rPr>
          <w:sz w:val="28"/>
          <w:szCs w:val="28"/>
        </w:rPr>
      </w:pPr>
      <w:r w:rsidRPr="006B26F9">
        <w:rPr>
          <w:b/>
          <w:bCs/>
          <w:sz w:val="28"/>
          <w:szCs w:val="28"/>
        </w:rPr>
        <w:t>6. Acceptability:</w:t>
      </w:r>
      <w:r w:rsidRPr="006B26F9">
        <w:rPr>
          <w:sz w:val="28"/>
          <w:szCs w:val="28"/>
        </w:rPr>
        <w:t xml:space="preserve"> The use of index should not be painful and embarrassing to the subject.</w:t>
      </w:r>
    </w:p>
    <w:p w:rsidR="006B26F9" w:rsidRDefault="0015318C" w:rsidP="00713DBA">
      <w:pPr>
        <w:rPr>
          <w:sz w:val="28"/>
          <w:szCs w:val="28"/>
        </w:rPr>
      </w:pPr>
      <w:r w:rsidRPr="006B26F9">
        <w:rPr>
          <w:b/>
          <w:bCs/>
          <w:sz w:val="28"/>
          <w:szCs w:val="28"/>
        </w:rPr>
        <w:t>7. Practicality:</w:t>
      </w:r>
      <w:r w:rsidRPr="006B26F9">
        <w:rPr>
          <w:sz w:val="28"/>
          <w:szCs w:val="28"/>
        </w:rPr>
        <w:t xml:space="preserve"> Use of the technique should be practical in particular circumstances of the survey.</w:t>
      </w:r>
    </w:p>
    <w:p w:rsidR="00713DBA" w:rsidRPr="006B26F9" w:rsidRDefault="00713DBA" w:rsidP="00713DBA">
      <w:pPr>
        <w:rPr>
          <w:sz w:val="28"/>
          <w:szCs w:val="28"/>
        </w:rPr>
      </w:pPr>
    </w:p>
    <w:p w:rsidR="005D2689" w:rsidRPr="006B26F9" w:rsidRDefault="00BA4729" w:rsidP="005D2689">
      <w:pPr>
        <w:rPr>
          <w:b/>
          <w:bCs/>
          <w:sz w:val="28"/>
          <w:szCs w:val="28"/>
        </w:rPr>
      </w:pPr>
      <w:r w:rsidRPr="006B26F9">
        <w:rPr>
          <w:b/>
          <w:bCs/>
          <w:sz w:val="28"/>
          <w:szCs w:val="28"/>
        </w:rPr>
        <w:t xml:space="preserve">Periodontal Indices </w:t>
      </w:r>
    </w:p>
    <w:p w:rsidR="005D2689" w:rsidRPr="006B26F9" w:rsidRDefault="005D2689" w:rsidP="005D2689">
      <w:pPr>
        <w:rPr>
          <w:b/>
          <w:bCs/>
          <w:sz w:val="28"/>
          <w:szCs w:val="28"/>
        </w:rPr>
      </w:pPr>
      <w:r w:rsidRPr="006B26F9">
        <w:rPr>
          <w:b/>
          <w:bCs/>
          <w:sz w:val="28"/>
          <w:szCs w:val="28"/>
        </w:rPr>
        <w:t>1-Assessment of dental plaque</w:t>
      </w:r>
    </w:p>
    <w:p w:rsidR="00524DEA" w:rsidRPr="006B26F9" w:rsidRDefault="003F5EE3" w:rsidP="003F5EE3">
      <w:pPr>
        <w:rPr>
          <w:sz w:val="28"/>
          <w:szCs w:val="28"/>
        </w:rPr>
      </w:pPr>
      <w:r w:rsidRPr="006B26F9">
        <w:rPr>
          <w:sz w:val="28"/>
          <w:szCs w:val="28"/>
        </w:rPr>
        <w:t xml:space="preserve">An </w:t>
      </w:r>
      <w:r w:rsidR="00524DEA" w:rsidRPr="006B26F9">
        <w:rPr>
          <w:sz w:val="28"/>
          <w:szCs w:val="28"/>
        </w:rPr>
        <w:t xml:space="preserve">index scores plaque deposits </w:t>
      </w:r>
      <w:r w:rsidR="00524DEA" w:rsidRPr="006B26F9">
        <w:rPr>
          <w:b/>
          <w:bCs/>
          <w:sz w:val="28"/>
          <w:szCs w:val="28"/>
        </w:rPr>
        <w:t>(Plaque Index System)</w:t>
      </w:r>
      <w:r w:rsidR="00524DEA" w:rsidRPr="006B26F9">
        <w:rPr>
          <w:sz w:val="28"/>
          <w:szCs w:val="28"/>
        </w:rPr>
        <w:t xml:space="preserve"> on a scale from 0 to 3 (</w:t>
      </w:r>
      <w:proofErr w:type="spellStart"/>
      <w:r w:rsidR="00524DEA" w:rsidRPr="006B26F9">
        <w:rPr>
          <w:sz w:val="28"/>
          <w:szCs w:val="28"/>
        </w:rPr>
        <w:t>Silness</w:t>
      </w:r>
      <w:proofErr w:type="spellEnd"/>
      <w:r w:rsidR="00524DEA" w:rsidRPr="006B26F9">
        <w:rPr>
          <w:sz w:val="28"/>
          <w:szCs w:val="28"/>
        </w:rPr>
        <w:t xml:space="preserve"> &amp; </w:t>
      </w:r>
      <w:proofErr w:type="spellStart"/>
      <w:r w:rsidR="00524DEA" w:rsidRPr="006B26F9">
        <w:rPr>
          <w:sz w:val="28"/>
          <w:szCs w:val="28"/>
        </w:rPr>
        <w:t>Loe</w:t>
      </w:r>
      <w:proofErr w:type="spellEnd"/>
      <w:r w:rsidR="00524DEA" w:rsidRPr="006B26F9">
        <w:rPr>
          <w:sz w:val="28"/>
          <w:szCs w:val="28"/>
        </w:rPr>
        <w:t xml:space="preserve"> 1964):</w:t>
      </w:r>
    </w:p>
    <w:p w:rsidR="00524DEA" w:rsidRPr="006B26F9" w:rsidRDefault="009A533B" w:rsidP="00524DEA">
      <w:pPr>
        <w:rPr>
          <w:sz w:val="28"/>
          <w:szCs w:val="28"/>
        </w:rPr>
      </w:pPr>
      <w:proofErr w:type="gramStart"/>
      <w:r w:rsidRPr="006B26F9">
        <w:rPr>
          <w:b/>
          <w:bCs/>
          <w:sz w:val="28"/>
          <w:szCs w:val="28"/>
        </w:rPr>
        <w:t>0</w:t>
      </w:r>
      <w:r w:rsidRPr="006B26F9">
        <w:rPr>
          <w:sz w:val="28"/>
          <w:szCs w:val="28"/>
        </w:rPr>
        <w:t xml:space="preserve"> </w:t>
      </w:r>
      <w:r w:rsidR="00B70C84" w:rsidRPr="006B26F9">
        <w:rPr>
          <w:sz w:val="28"/>
          <w:szCs w:val="28"/>
        </w:rPr>
        <w:t xml:space="preserve"> </w:t>
      </w:r>
      <w:r w:rsidR="00524DEA" w:rsidRPr="006B26F9">
        <w:rPr>
          <w:sz w:val="28"/>
          <w:szCs w:val="28"/>
        </w:rPr>
        <w:t>No</w:t>
      </w:r>
      <w:proofErr w:type="gramEnd"/>
      <w:r w:rsidR="00524DEA" w:rsidRPr="006B26F9">
        <w:rPr>
          <w:sz w:val="28"/>
          <w:szCs w:val="28"/>
        </w:rPr>
        <w:t xml:space="preserve"> plaque.</w:t>
      </w:r>
    </w:p>
    <w:p w:rsidR="00524DEA" w:rsidRPr="006B26F9" w:rsidRDefault="009A533B" w:rsidP="00524DEA">
      <w:pPr>
        <w:rPr>
          <w:sz w:val="28"/>
          <w:szCs w:val="28"/>
        </w:rPr>
      </w:pPr>
      <w:proofErr w:type="gramStart"/>
      <w:r w:rsidRPr="006B26F9">
        <w:rPr>
          <w:b/>
          <w:bCs/>
          <w:sz w:val="28"/>
          <w:szCs w:val="28"/>
        </w:rPr>
        <w:t>1</w:t>
      </w:r>
      <w:r w:rsidR="00524DEA" w:rsidRPr="006B26F9">
        <w:rPr>
          <w:b/>
          <w:bCs/>
          <w:sz w:val="28"/>
          <w:szCs w:val="28"/>
        </w:rPr>
        <w:t xml:space="preserve"> </w:t>
      </w:r>
      <w:r w:rsidR="00B70C84" w:rsidRPr="006B26F9">
        <w:rPr>
          <w:sz w:val="28"/>
          <w:szCs w:val="28"/>
        </w:rPr>
        <w:t xml:space="preserve"> </w:t>
      </w:r>
      <w:r w:rsidR="00524DEA" w:rsidRPr="006B26F9">
        <w:rPr>
          <w:sz w:val="28"/>
          <w:szCs w:val="28"/>
        </w:rPr>
        <w:t>Plaque</w:t>
      </w:r>
      <w:proofErr w:type="gramEnd"/>
      <w:r w:rsidR="00524DEA" w:rsidRPr="006B26F9">
        <w:rPr>
          <w:sz w:val="28"/>
          <w:szCs w:val="28"/>
        </w:rPr>
        <w:t xml:space="preserve"> can be recognized by running probe across the tooth surface.</w:t>
      </w:r>
    </w:p>
    <w:p w:rsidR="00524DEA" w:rsidRPr="006B26F9" w:rsidRDefault="00B70C84" w:rsidP="00524DEA">
      <w:pPr>
        <w:rPr>
          <w:sz w:val="28"/>
          <w:szCs w:val="28"/>
        </w:rPr>
      </w:pPr>
      <w:r w:rsidRPr="006B26F9">
        <w:rPr>
          <w:b/>
          <w:bCs/>
          <w:sz w:val="28"/>
          <w:szCs w:val="28"/>
        </w:rPr>
        <w:t>2</w:t>
      </w:r>
      <w:r w:rsidRPr="006B26F9">
        <w:rPr>
          <w:sz w:val="28"/>
          <w:szCs w:val="28"/>
        </w:rPr>
        <w:t xml:space="preserve"> </w:t>
      </w:r>
      <w:r w:rsidR="00524DEA" w:rsidRPr="006B26F9">
        <w:rPr>
          <w:sz w:val="28"/>
          <w:szCs w:val="28"/>
        </w:rPr>
        <w:t>Visible plaque.</w:t>
      </w:r>
    </w:p>
    <w:p w:rsidR="00FC4717" w:rsidRPr="006B26F9" w:rsidRDefault="00B70C84" w:rsidP="00713DBA">
      <w:pPr>
        <w:rPr>
          <w:sz w:val="28"/>
          <w:szCs w:val="28"/>
        </w:rPr>
      </w:pPr>
      <w:r w:rsidRPr="006B26F9">
        <w:rPr>
          <w:b/>
          <w:bCs/>
          <w:sz w:val="28"/>
          <w:szCs w:val="28"/>
        </w:rPr>
        <w:t>3</w:t>
      </w:r>
      <w:r w:rsidRPr="006B26F9">
        <w:rPr>
          <w:sz w:val="28"/>
          <w:szCs w:val="28"/>
        </w:rPr>
        <w:t xml:space="preserve"> </w:t>
      </w:r>
      <w:r w:rsidR="00524DEA" w:rsidRPr="006B26F9">
        <w:rPr>
          <w:sz w:val="28"/>
          <w:szCs w:val="28"/>
        </w:rPr>
        <w:t>Abundance of plaque.</w:t>
      </w:r>
    </w:p>
    <w:p w:rsidR="00C459A6" w:rsidRPr="006B26F9" w:rsidRDefault="00027DF2" w:rsidP="00C459A6">
      <w:pPr>
        <w:rPr>
          <w:b/>
          <w:bCs/>
          <w:sz w:val="28"/>
          <w:szCs w:val="28"/>
        </w:rPr>
      </w:pPr>
      <w:r w:rsidRPr="006B26F9">
        <w:rPr>
          <w:b/>
          <w:bCs/>
          <w:sz w:val="28"/>
          <w:szCs w:val="28"/>
        </w:rPr>
        <w:lastRenderedPageBreak/>
        <w:t>2-</w:t>
      </w:r>
      <w:r w:rsidR="00C459A6" w:rsidRPr="006B26F9">
        <w:rPr>
          <w:b/>
          <w:bCs/>
          <w:sz w:val="28"/>
          <w:szCs w:val="28"/>
        </w:rPr>
        <w:t>Assessment of inflammation of the periodontal tissues</w:t>
      </w:r>
    </w:p>
    <w:p w:rsidR="00C459A6" w:rsidRPr="006B26F9" w:rsidRDefault="00C459A6" w:rsidP="00C459A6">
      <w:pPr>
        <w:rPr>
          <w:sz w:val="28"/>
          <w:szCs w:val="28"/>
        </w:rPr>
      </w:pPr>
      <w:r w:rsidRPr="006B26F9">
        <w:rPr>
          <w:sz w:val="28"/>
          <w:szCs w:val="28"/>
        </w:rPr>
        <w:t xml:space="preserve">Presence of inflammation in the gingiva is usually recorded by the use of a probe, and often according to the principles of the </w:t>
      </w:r>
      <w:r w:rsidRPr="006B26F9">
        <w:rPr>
          <w:b/>
          <w:bCs/>
          <w:sz w:val="28"/>
          <w:szCs w:val="28"/>
        </w:rPr>
        <w:t>Gingival In</w:t>
      </w:r>
      <w:r w:rsidR="00524DEA" w:rsidRPr="006B26F9">
        <w:rPr>
          <w:b/>
          <w:bCs/>
          <w:sz w:val="28"/>
          <w:szCs w:val="28"/>
        </w:rPr>
        <w:t>dex System</w:t>
      </w:r>
      <w:r w:rsidR="00524DEA" w:rsidRPr="006B26F9">
        <w:rPr>
          <w:sz w:val="28"/>
          <w:szCs w:val="28"/>
        </w:rPr>
        <w:t xml:space="preserve"> outlined by </w:t>
      </w:r>
      <w:proofErr w:type="spellStart"/>
      <w:r w:rsidR="00524DEA" w:rsidRPr="006B26F9">
        <w:rPr>
          <w:sz w:val="28"/>
          <w:szCs w:val="28"/>
        </w:rPr>
        <w:t>Loe</w:t>
      </w:r>
      <w:proofErr w:type="spellEnd"/>
      <w:r w:rsidR="00524DEA" w:rsidRPr="006B26F9">
        <w:rPr>
          <w:sz w:val="28"/>
          <w:szCs w:val="28"/>
        </w:rPr>
        <w:t xml:space="preserve"> and </w:t>
      </w:r>
      <w:proofErr w:type="spellStart"/>
      <w:r w:rsidR="00524DEA" w:rsidRPr="006B26F9">
        <w:rPr>
          <w:sz w:val="28"/>
          <w:szCs w:val="28"/>
        </w:rPr>
        <w:t>silness</w:t>
      </w:r>
      <w:proofErr w:type="spellEnd"/>
      <w:r w:rsidR="00524DEA" w:rsidRPr="006B26F9">
        <w:rPr>
          <w:sz w:val="28"/>
          <w:szCs w:val="28"/>
        </w:rPr>
        <w:t xml:space="preserve"> (1963</w:t>
      </w:r>
      <w:r w:rsidRPr="006B26F9">
        <w:rPr>
          <w:sz w:val="28"/>
          <w:szCs w:val="28"/>
        </w:rPr>
        <w:t>). According to this system,</w:t>
      </w:r>
    </w:p>
    <w:p w:rsidR="00C459A6" w:rsidRPr="006B26F9" w:rsidRDefault="009A533B" w:rsidP="00C459A6">
      <w:pPr>
        <w:rPr>
          <w:sz w:val="28"/>
          <w:szCs w:val="28"/>
        </w:rPr>
      </w:pPr>
      <w:proofErr w:type="gramStart"/>
      <w:r w:rsidRPr="006B26F9">
        <w:rPr>
          <w:b/>
          <w:bCs/>
          <w:sz w:val="28"/>
          <w:szCs w:val="28"/>
        </w:rPr>
        <w:t>0</w:t>
      </w:r>
      <w:r w:rsidR="003B6A1B" w:rsidRPr="006B26F9">
        <w:rPr>
          <w:sz w:val="28"/>
          <w:szCs w:val="28"/>
        </w:rPr>
        <w:t xml:space="preserve"> </w:t>
      </w:r>
      <w:r w:rsidRPr="006B26F9">
        <w:rPr>
          <w:sz w:val="28"/>
          <w:szCs w:val="28"/>
        </w:rPr>
        <w:t xml:space="preserve"> </w:t>
      </w:r>
      <w:r w:rsidR="00C459A6" w:rsidRPr="006B26F9">
        <w:rPr>
          <w:sz w:val="28"/>
          <w:szCs w:val="28"/>
        </w:rPr>
        <w:t>Normal</w:t>
      </w:r>
      <w:proofErr w:type="gramEnd"/>
      <w:r w:rsidR="00C459A6" w:rsidRPr="006B26F9">
        <w:rPr>
          <w:sz w:val="28"/>
          <w:szCs w:val="28"/>
        </w:rPr>
        <w:t xml:space="preserve"> gingiva.</w:t>
      </w:r>
    </w:p>
    <w:p w:rsidR="00C459A6" w:rsidRPr="006B26F9" w:rsidRDefault="009A533B" w:rsidP="00C459A6">
      <w:pPr>
        <w:rPr>
          <w:sz w:val="28"/>
          <w:szCs w:val="28"/>
        </w:rPr>
      </w:pPr>
      <w:proofErr w:type="gramStart"/>
      <w:r w:rsidRPr="006B26F9">
        <w:rPr>
          <w:b/>
          <w:bCs/>
          <w:sz w:val="28"/>
          <w:szCs w:val="28"/>
        </w:rPr>
        <w:t>1</w:t>
      </w:r>
      <w:r w:rsidRPr="006B26F9">
        <w:rPr>
          <w:sz w:val="28"/>
          <w:szCs w:val="28"/>
        </w:rPr>
        <w:t xml:space="preserve"> </w:t>
      </w:r>
      <w:r w:rsidR="003B6A1B" w:rsidRPr="006B26F9">
        <w:rPr>
          <w:sz w:val="28"/>
          <w:szCs w:val="28"/>
        </w:rPr>
        <w:t xml:space="preserve"> </w:t>
      </w:r>
      <w:r w:rsidR="00C459A6" w:rsidRPr="006B26F9">
        <w:rPr>
          <w:sz w:val="28"/>
          <w:szCs w:val="28"/>
        </w:rPr>
        <w:t>Slight</w:t>
      </w:r>
      <w:proofErr w:type="gramEnd"/>
      <w:r w:rsidR="00C459A6" w:rsidRPr="006B26F9">
        <w:rPr>
          <w:sz w:val="28"/>
          <w:szCs w:val="28"/>
        </w:rPr>
        <w:t xml:space="preserve"> change in color, edema and no bleeding on probing.</w:t>
      </w:r>
    </w:p>
    <w:p w:rsidR="00C459A6" w:rsidRPr="006B26F9" w:rsidRDefault="009A533B" w:rsidP="00C459A6">
      <w:pPr>
        <w:rPr>
          <w:sz w:val="28"/>
          <w:szCs w:val="28"/>
        </w:rPr>
      </w:pPr>
      <w:proofErr w:type="gramStart"/>
      <w:r w:rsidRPr="006B26F9">
        <w:rPr>
          <w:b/>
          <w:bCs/>
          <w:sz w:val="28"/>
          <w:szCs w:val="28"/>
        </w:rPr>
        <w:t>2</w:t>
      </w:r>
      <w:r w:rsidR="003B6A1B" w:rsidRPr="006B26F9">
        <w:rPr>
          <w:sz w:val="28"/>
          <w:szCs w:val="28"/>
        </w:rPr>
        <w:t xml:space="preserve"> </w:t>
      </w:r>
      <w:r w:rsidR="00C459A6" w:rsidRPr="006B26F9">
        <w:rPr>
          <w:sz w:val="28"/>
          <w:szCs w:val="28"/>
        </w:rPr>
        <w:t xml:space="preserve"> Redness</w:t>
      </w:r>
      <w:proofErr w:type="gramEnd"/>
      <w:r w:rsidR="00C459A6" w:rsidRPr="006B26F9">
        <w:rPr>
          <w:sz w:val="28"/>
          <w:szCs w:val="28"/>
        </w:rPr>
        <w:t>, edema and bleeding on probing.</w:t>
      </w:r>
    </w:p>
    <w:p w:rsidR="00C459A6" w:rsidRPr="006B26F9" w:rsidRDefault="009A533B" w:rsidP="00C459A6">
      <w:pPr>
        <w:rPr>
          <w:sz w:val="28"/>
          <w:szCs w:val="28"/>
        </w:rPr>
      </w:pPr>
      <w:proofErr w:type="gramStart"/>
      <w:r w:rsidRPr="006B26F9">
        <w:rPr>
          <w:b/>
          <w:bCs/>
          <w:sz w:val="28"/>
          <w:szCs w:val="28"/>
        </w:rPr>
        <w:t>3</w:t>
      </w:r>
      <w:r w:rsidRPr="006B26F9">
        <w:rPr>
          <w:sz w:val="28"/>
          <w:szCs w:val="28"/>
        </w:rPr>
        <w:t xml:space="preserve"> </w:t>
      </w:r>
      <w:r w:rsidR="003B6A1B" w:rsidRPr="006B26F9">
        <w:rPr>
          <w:sz w:val="28"/>
          <w:szCs w:val="28"/>
        </w:rPr>
        <w:t xml:space="preserve"> </w:t>
      </w:r>
      <w:r w:rsidR="00C459A6" w:rsidRPr="006B26F9">
        <w:rPr>
          <w:sz w:val="28"/>
          <w:szCs w:val="28"/>
        </w:rPr>
        <w:t>Marked</w:t>
      </w:r>
      <w:proofErr w:type="gramEnd"/>
      <w:r w:rsidR="00C459A6" w:rsidRPr="006B26F9">
        <w:rPr>
          <w:sz w:val="28"/>
          <w:szCs w:val="28"/>
        </w:rPr>
        <w:t xml:space="preserve"> redness and edema, ulceration, tendency to spontaneous bleeding.</w:t>
      </w:r>
    </w:p>
    <w:p w:rsidR="00C459A6" w:rsidRPr="006B26F9" w:rsidRDefault="00C459A6" w:rsidP="00C459A6">
      <w:pPr>
        <w:rPr>
          <w:sz w:val="28"/>
          <w:szCs w:val="28"/>
        </w:rPr>
      </w:pPr>
      <w:r w:rsidRPr="006B26F9">
        <w:rPr>
          <w:sz w:val="28"/>
          <w:szCs w:val="28"/>
        </w:rPr>
        <w:t xml:space="preserve">Bleeding after probing to the base of the </w:t>
      </w:r>
      <w:r w:rsidR="007739C4" w:rsidRPr="006B26F9">
        <w:rPr>
          <w:sz w:val="28"/>
          <w:szCs w:val="28"/>
        </w:rPr>
        <w:t>probable</w:t>
      </w:r>
      <w:r w:rsidRPr="006B26F9">
        <w:rPr>
          <w:sz w:val="28"/>
          <w:szCs w:val="28"/>
        </w:rPr>
        <w:t xml:space="preserve"> pocket (</w:t>
      </w:r>
      <w:r w:rsidRPr="006B26F9">
        <w:rPr>
          <w:b/>
          <w:bCs/>
          <w:sz w:val="28"/>
          <w:szCs w:val="28"/>
        </w:rPr>
        <w:t>Gingival Sulcus Bleeding Index</w:t>
      </w:r>
      <w:r w:rsidRPr="006B26F9">
        <w:rPr>
          <w:sz w:val="28"/>
          <w:szCs w:val="28"/>
        </w:rPr>
        <w:t xml:space="preserve">) has been a common way of establishing the occurrence of </w:t>
      </w:r>
      <w:proofErr w:type="spellStart"/>
      <w:r w:rsidRPr="006B26F9">
        <w:rPr>
          <w:sz w:val="28"/>
          <w:szCs w:val="28"/>
        </w:rPr>
        <w:t>subgingival</w:t>
      </w:r>
      <w:proofErr w:type="spellEnd"/>
      <w:r w:rsidRPr="006B26F9">
        <w:rPr>
          <w:sz w:val="28"/>
          <w:szCs w:val="28"/>
        </w:rPr>
        <w:t xml:space="preserve"> inflammation, characterized by the presence of an inflammatory infiltrate adjacent to the ulcerated pocket epithelium.</w:t>
      </w:r>
    </w:p>
    <w:p w:rsidR="00C459A6" w:rsidRPr="006B26F9" w:rsidRDefault="009A533B" w:rsidP="00C459A6">
      <w:pPr>
        <w:rPr>
          <w:sz w:val="28"/>
          <w:szCs w:val="28"/>
        </w:rPr>
      </w:pPr>
      <w:proofErr w:type="gramStart"/>
      <w:r w:rsidRPr="006B26F9">
        <w:rPr>
          <w:b/>
          <w:bCs/>
          <w:sz w:val="28"/>
          <w:szCs w:val="28"/>
        </w:rPr>
        <w:t>0</w:t>
      </w:r>
      <w:r w:rsidRPr="006B26F9">
        <w:rPr>
          <w:sz w:val="28"/>
          <w:szCs w:val="28"/>
        </w:rPr>
        <w:t xml:space="preserve"> </w:t>
      </w:r>
      <w:r w:rsidR="00C459A6" w:rsidRPr="006B26F9">
        <w:rPr>
          <w:sz w:val="28"/>
          <w:szCs w:val="28"/>
        </w:rPr>
        <w:t xml:space="preserve"> No</w:t>
      </w:r>
      <w:proofErr w:type="gramEnd"/>
      <w:r w:rsidR="00C459A6" w:rsidRPr="006B26F9">
        <w:rPr>
          <w:sz w:val="28"/>
          <w:szCs w:val="28"/>
        </w:rPr>
        <w:t xml:space="preserve"> bleeding occurs after probing.</w:t>
      </w:r>
    </w:p>
    <w:p w:rsidR="006B26F9" w:rsidRDefault="009A533B" w:rsidP="00713DBA">
      <w:pPr>
        <w:rPr>
          <w:sz w:val="28"/>
          <w:szCs w:val="28"/>
        </w:rPr>
      </w:pPr>
      <w:r w:rsidRPr="006B26F9">
        <w:rPr>
          <w:b/>
          <w:bCs/>
          <w:sz w:val="28"/>
          <w:szCs w:val="28"/>
        </w:rPr>
        <w:t>1</w:t>
      </w:r>
      <w:r w:rsidRPr="006B26F9">
        <w:rPr>
          <w:sz w:val="28"/>
          <w:szCs w:val="28"/>
        </w:rPr>
        <w:t xml:space="preserve"> </w:t>
      </w:r>
      <w:r w:rsidR="00C459A6" w:rsidRPr="006B26F9">
        <w:rPr>
          <w:sz w:val="28"/>
          <w:szCs w:val="28"/>
        </w:rPr>
        <w:t>Bleeding emerges within 15 seconds after probing.</w:t>
      </w:r>
    </w:p>
    <w:p w:rsidR="00713DBA" w:rsidRPr="006B26F9" w:rsidRDefault="00713DBA" w:rsidP="00713DBA">
      <w:pPr>
        <w:rPr>
          <w:sz w:val="28"/>
          <w:szCs w:val="28"/>
        </w:rPr>
      </w:pPr>
    </w:p>
    <w:p w:rsidR="00C459A6" w:rsidRPr="006B26F9" w:rsidRDefault="00295D83" w:rsidP="00C459A6">
      <w:pPr>
        <w:rPr>
          <w:b/>
          <w:bCs/>
          <w:sz w:val="28"/>
          <w:szCs w:val="28"/>
        </w:rPr>
      </w:pPr>
      <w:r w:rsidRPr="006B26F9">
        <w:rPr>
          <w:b/>
          <w:bCs/>
          <w:sz w:val="28"/>
          <w:szCs w:val="28"/>
        </w:rPr>
        <w:t>3</w:t>
      </w:r>
      <w:r w:rsidR="00BA4729" w:rsidRPr="006B26F9">
        <w:rPr>
          <w:b/>
          <w:bCs/>
          <w:sz w:val="28"/>
          <w:szCs w:val="28"/>
        </w:rPr>
        <w:t>-</w:t>
      </w:r>
      <w:r w:rsidR="00C459A6" w:rsidRPr="006B26F9">
        <w:rPr>
          <w:b/>
          <w:bCs/>
          <w:sz w:val="28"/>
          <w:szCs w:val="28"/>
        </w:rPr>
        <w:t>Assessment of loss of periodontal tissue support</w:t>
      </w:r>
    </w:p>
    <w:p w:rsidR="00C459A6" w:rsidRPr="006B26F9" w:rsidRDefault="00C459A6" w:rsidP="00C459A6">
      <w:pPr>
        <w:rPr>
          <w:sz w:val="28"/>
          <w:szCs w:val="28"/>
        </w:rPr>
      </w:pPr>
      <w:r w:rsidRPr="006B26F9">
        <w:rPr>
          <w:sz w:val="28"/>
          <w:szCs w:val="28"/>
        </w:rPr>
        <w:t xml:space="preserve">One of the early indices providing indirect information on the loss of periodontal tissue support was the </w:t>
      </w:r>
      <w:r w:rsidRPr="006B26F9">
        <w:rPr>
          <w:b/>
          <w:bCs/>
          <w:sz w:val="28"/>
          <w:szCs w:val="28"/>
        </w:rPr>
        <w:t>Periodontal Index (PI)</w:t>
      </w:r>
      <w:r w:rsidRPr="006B26F9">
        <w:rPr>
          <w:sz w:val="28"/>
          <w:szCs w:val="28"/>
        </w:rPr>
        <w:t xml:space="preserve"> developed in the 1950s by Russell (1956), and until the 1980s it was the most widely used index in epidemiologic studies of periodontal disease. Its criteria are as:</w:t>
      </w:r>
    </w:p>
    <w:p w:rsidR="00C459A6" w:rsidRPr="006B26F9" w:rsidRDefault="009A533B" w:rsidP="00C459A6">
      <w:pPr>
        <w:rPr>
          <w:sz w:val="28"/>
          <w:szCs w:val="28"/>
        </w:rPr>
      </w:pPr>
      <w:r w:rsidRPr="006B26F9">
        <w:rPr>
          <w:b/>
          <w:bCs/>
          <w:sz w:val="28"/>
          <w:szCs w:val="28"/>
        </w:rPr>
        <w:t>0</w:t>
      </w:r>
      <w:r w:rsidR="00C459A6" w:rsidRPr="006B26F9">
        <w:rPr>
          <w:b/>
          <w:bCs/>
          <w:sz w:val="28"/>
          <w:szCs w:val="28"/>
        </w:rPr>
        <w:t xml:space="preserve"> </w:t>
      </w:r>
      <w:r w:rsidR="00C459A6" w:rsidRPr="006B26F9">
        <w:rPr>
          <w:sz w:val="28"/>
          <w:szCs w:val="28"/>
        </w:rPr>
        <w:t xml:space="preserve">Tooth with healthy </w:t>
      </w:r>
      <w:proofErr w:type="spellStart"/>
      <w:r w:rsidR="00C459A6" w:rsidRPr="006B26F9">
        <w:rPr>
          <w:sz w:val="28"/>
          <w:szCs w:val="28"/>
        </w:rPr>
        <w:t>Periodontium</w:t>
      </w:r>
      <w:proofErr w:type="spellEnd"/>
      <w:r w:rsidR="00C459A6" w:rsidRPr="006B26F9">
        <w:rPr>
          <w:sz w:val="28"/>
          <w:szCs w:val="28"/>
        </w:rPr>
        <w:t>.</w:t>
      </w:r>
    </w:p>
    <w:p w:rsidR="00C459A6" w:rsidRPr="006B26F9" w:rsidRDefault="009A533B" w:rsidP="00C459A6">
      <w:pPr>
        <w:rPr>
          <w:sz w:val="28"/>
          <w:szCs w:val="28"/>
        </w:rPr>
      </w:pPr>
      <w:r w:rsidRPr="006B26F9">
        <w:rPr>
          <w:b/>
          <w:bCs/>
          <w:sz w:val="28"/>
          <w:szCs w:val="28"/>
        </w:rPr>
        <w:t>1</w:t>
      </w:r>
      <w:r w:rsidRPr="006B26F9">
        <w:rPr>
          <w:sz w:val="28"/>
          <w:szCs w:val="28"/>
        </w:rPr>
        <w:t xml:space="preserve"> </w:t>
      </w:r>
      <w:r w:rsidR="00C459A6" w:rsidRPr="006B26F9">
        <w:rPr>
          <w:sz w:val="28"/>
          <w:szCs w:val="28"/>
        </w:rPr>
        <w:t>Tooth with gingivitis around only part of the tooth circumference.</w:t>
      </w:r>
    </w:p>
    <w:p w:rsidR="00C459A6" w:rsidRPr="006B26F9" w:rsidRDefault="009A533B" w:rsidP="00C459A6">
      <w:pPr>
        <w:rPr>
          <w:sz w:val="28"/>
          <w:szCs w:val="28"/>
        </w:rPr>
      </w:pPr>
      <w:proofErr w:type="gramStart"/>
      <w:r w:rsidRPr="006B26F9">
        <w:rPr>
          <w:b/>
          <w:bCs/>
          <w:sz w:val="28"/>
          <w:szCs w:val="28"/>
        </w:rPr>
        <w:t>2</w:t>
      </w:r>
      <w:r w:rsidRPr="006B26F9">
        <w:rPr>
          <w:sz w:val="28"/>
          <w:szCs w:val="28"/>
        </w:rPr>
        <w:t xml:space="preserve"> </w:t>
      </w:r>
      <w:r w:rsidR="00C459A6" w:rsidRPr="006B26F9">
        <w:rPr>
          <w:sz w:val="28"/>
          <w:szCs w:val="28"/>
        </w:rPr>
        <w:t xml:space="preserve"> Tooth</w:t>
      </w:r>
      <w:proofErr w:type="gramEnd"/>
      <w:r w:rsidR="00C459A6" w:rsidRPr="006B26F9">
        <w:rPr>
          <w:sz w:val="28"/>
          <w:szCs w:val="28"/>
        </w:rPr>
        <w:t xml:space="preserve"> with gingivitis encircling the tooth.</w:t>
      </w:r>
    </w:p>
    <w:p w:rsidR="00C459A6" w:rsidRPr="006B26F9" w:rsidRDefault="009A533B" w:rsidP="00C459A6">
      <w:pPr>
        <w:rPr>
          <w:sz w:val="28"/>
          <w:szCs w:val="28"/>
        </w:rPr>
      </w:pPr>
      <w:proofErr w:type="gramStart"/>
      <w:r w:rsidRPr="006B26F9">
        <w:rPr>
          <w:b/>
          <w:bCs/>
          <w:sz w:val="28"/>
          <w:szCs w:val="28"/>
        </w:rPr>
        <w:t xml:space="preserve">6 </w:t>
      </w:r>
      <w:r w:rsidR="00C459A6" w:rsidRPr="006B26F9">
        <w:rPr>
          <w:sz w:val="28"/>
          <w:szCs w:val="28"/>
        </w:rPr>
        <w:t xml:space="preserve"> Pocket</w:t>
      </w:r>
      <w:proofErr w:type="gramEnd"/>
      <w:r w:rsidR="00C459A6" w:rsidRPr="006B26F9">
        <w:rPr>
          <w:sz w:val="28"/>
          <w:szCs w:val="28"/>
        </w:rPr>
        <w:t xml:space="preserve"> formation.</w:t>
      </w:r>
    </w:p>
    <w:p w:rsidR="00C459A6" w:rsidRPr="006B26F9" w:rsidRDefault="009A533B" w:rsidP="00C459A6">
      <w:pPr>
        <w:rPr>
          <w:sz w:val="28"/>
          <w:szCs w:val="28"/>
        </w:rPr>
      </w:pPr>
      <w:proofErr w:type="gramStart"/>
      <w:r w:rsidRPr="006B26F9">
        <w:rPr>
          <w:b/>
          <w:bCs/>
          <w:sz w:val="28"/>
          <w:szCs w:val="28"/>
        </w:rPr>
        <w:t>8</w:t>
      </w:r>
      <w:r w:rsidRPr="006B26F9">
        <w:rPr>
          <w:sz w:val="28"/>
          <w:szCs w:val="28"/>
        </w:rPr>
        <w:t xml:space="preserve"> </w:t>
      </w:r>
      <w:r w:rsidR="00C459A6" w:rsidRPr="006B26F9">
        <w:rPr>
          <w:sz w:val="28"/>
          <w:szCs w:val="28"/>
        </w:rPr>
        <w:t xml:space="preserve"> Loss</w:t>
      </w:r>
      <w:proofErr w:type="gramEnd"/>
      <w:r w:rsidR="00C459A6" w:rsidRPr="006B26F9">
        <w:rPr>
          <w:sz w:val="28"/>
          <w:szCs w:val="28"/>
        </w:rPr>
        <w:t xml:space="preserve"> of function due to excessive tooth mobility</w:t>
      </w:r>
    </w:p>
    <w:p w:rsidR="00295D83" w:rsidRPr="006B26F9" w:rsidRDefault="00295D83" w:rsidP="00C459A6">
      <w:pPr>
        <w:rPr>
          <w:sz w:val="28"/>
          <w:szCs w:val="28"/>
        </w:rPr>
      </w:pPr>
    </w:p>
    <w:p w:rsidR="00C459A6" w:rsidRPr="006B26F9" w:rsidRDefault="00C459A6" w:rsidP="00C459A6">
      <w:pPr>
        <w:rPr>
          <w:sz w:val="28"/>
          <w:szCs w:val="28"/>
        </w:rPr>
      </w:pPr>
      <w:r w:rsidRPr="006B26F9">
        <w:rPr>
          <w:b/>
          <w:bCs/>
          <w:sz w:val="28"/>
          <w:szCs w:val="28"/>
        </w:rPr>
        <w:lastRenderedPageBreak/>
        <w:t>Periodontal Disease Index (PDI)</w:t>
      </w:r>
      <w:r w:rsidRPr="006B26F9">
        <w:rPr>
          <w:sz w:val="28"/>
          <w:szCs w:val="28"/>
        </w:rPr>
        <w:t xml:space="preserve">, developed by </w:t>
      </w:r>
      <w:proofErr w:type="spellStart"/>
      <w:r w:rsidRPr="006B26F9">
        <w:rPr>
          <w:sz w:val="28"/>
          <w:szCs w:val="28"/>
        </w:rPr>
        <w:t>Ramfjord</w:t>
      </w:r>
      <w:proofErr w:type="spellEnd"/>
      <w:r w:rsidRPr="006B26F9">
        <w:rPr>
          <w:sz w:val="28"/>
          <w:szCs w:val="28"/>
        </w:rPr>
        <w:t xml:space="preserve"> (1959), is a system designed to assess destructive disease; it measures loss of attachment instead of pocket depth and is, therefore, an irreversible index.</w:t>
      </w:r>
    </w:p>
    <w:p w:rsidR="00C459A6" w:rsidRPr="006B26F9" w:rsidRDefault="00C459A6" w:rsidP="00C459A6">
      <w:pPr>
        <w:rPr>
          <w:sz w:val="28"/>
          <w:szCs w:val="28"/>
        </w:rPr>
      </w:pPr>
      <w:r w:rsidRPr="006B26F9">
        <w:rPr>
          <w:sz w:val="28"/>
          <w:szCs w:val="28"/>
        </w:rPr>
        <w:t>The scores ranged from 0→6 include periodontal health or gingivitis (score 0→3) and various level of attachment loss (score 4→6).</w:t>
      </w:r>
    </w:p>
    <w:p w:rsidR="00C459A6" w:rsidRPr="006B26F9" w:rsidRDefault="00C459A6" w:rsidP="00C459A6">
      <w:pPr>
        <w:rPr>
          <w:sz w:val="28"/>
          <w:szCs w:val="28"/>
        </w:rPr>
      </w:pPr>
      <w:r w:rsidRPr="006B26F9">
        <w:rPr>
          <w:sz w:val="28"/>
          <w:szCs w:val="28"/>
        </w:rPr>
        <w:t>Score</w:t>
      </w:r>
    </w:p>
    <w:p w:rsidR="00C459A6" w:rsidRPr="006B26F9" w:rsidRDefault="00C459A6" w:rsidP="00C459A6">
      <w:pPr>
        <w:rPr>
          <w:sz w:val="28"/>
          <w:szCs w:val="28"/>
        </w:rPr>
      </w:pPr>
      <w:r w:rsidRPr="006B26F9">
        <w:rPr>
          <w:b/>
          <w:bCs/>
          <w:sz w:val="28"/>
          <w:szCs w:val="28"/>
        </w:rPr>
        <w:t>0</w:t>
      </w:r>
      <w:r w:rsidRPr="006B26F9">
        <w:rPr>
          <w:sz w:val="28"/>
          <w:szCs w:val="28"/>
        </w:rPr>
        <w:t xml:space="preserve"> No inflammation, no alterations in the gingiva</w:t>
      </w:r>
    </w:p>
    <w:p w:rsidR="00C459A6" w:rsidRPr="006B26F9" w:rsidRDefault="00C459A6" w:rsidP="00C459A6">
      <w:pPr>
        <w:rPr>
          <w:b/>
          <w:bCs/>
          <w:sz w:val="28"/>
          <w:szCs w:val="28"/>
        </w:rPr>
      </w:pPr>
      <w:r w:rsidRPr="006B26F9">
        <w:rPr>
          <w:b/>
          <w:bCs/>
          <w:sz w:val="28"/>
          <w:szCs w:val="28"/>
        </w:rPr>
        <w:t>Gingiva</w:t>
      </w:r>
    </w:p>
    <w:p w:rsidR="00C459A6" w:rsidRPr="006B26F9" w:rsidRDefault="00C459A6" w:rsidP="00C459A6">
      <w:pPr>
        <w:rPr>
          <w:sz w:val="28"/>
          <w:szCs w:val="28"/>
        </w:rPr>
      </w:pPr>
      <w:proofErr w:type="gramStart"/>
      <w:r w:rsidRPr="006B26F9">
        <w:rPr>
          <w:b/>
          <w:bCs/>
          <w:sz w:val="28"/>
          <w:szCs w:val="28"/>
        </w:rPr>
        <w:t>1</w:t>
      </w:r>
      <w:r w:rsidRPr="006B26F9">
        <w:rPr>
          <w:sz w:val="28"/>
          <w:szCs w:val="28"/>
        </w:rPr>
        <w:t xml:space="preserve"> </w:t>
      </w:r>
      <w:r w:rsidR="007B54B1" w:rsidRPr="006B26F9">
        <w:rPr>
          <w:sz w:val="28"/>
          <w:szCs w:val="28"/>
        </w:rPr>
        <w:t xml:space="preserve"> </w:t>
      </w:r>
      <w:r w:rsidRPr="006B26F9">
        <w:rPr>
          <w:sz w:val="28"/>
          <w:szCs w:val="28"/>
        </w:rPr>
        <w:t>Mild</w:t>
      </w:r>
      <w:proofErr w:type="gramEnd"/>
      <w:r w:rsidRPr="006B26F9">
        <w:rPr>
          <w:sz w:val="28"/>
          <w:szCs w:val="28"/>
        </w:rPr>
        <w:t xml:space="preserve"> to moderate gingivitis at some locations on the gingival margin</w:t>
      </w:r>
    </w:p>
    <w:p w:rsidR="00C459A6" w:rsidRPr="006B26F9" w:rsidRDefault="00C459A6" w:rsidP="00C459A6">
      <w:pPr>
        <w:rPr>
          <w:sz w:val="28"/>
          <w:szCs w:val="28"/>
        </w:rPr>
      </w:pPr>
      <w:proofErr w:type="gramStart"/>
      <w:r w:rsidRPr="006B26F9">
        <w:rPr>
          <w:b/>
          <w:bCs/>
          <w:sz w:val="28"/>
          <w:szCs w:val="28"/>
        </w:rPr>
        <w:t>2</w:t>
      </w:r>
      <w:r w:rsidRPr="006B26F9">
        <w:rPr>
          <w:sz w:val="28"/>
          <w:szCs w:val="28"/>
        </w:rPr>
        <w:t xml:space="preserve"> </w:t>
      </w:r>
      <w:r w:rsidR="007B54B1" w:rsidRPr="006B26F9">
        <w:rPr>
          <w:sz w:val="28"/>
          <w:szCs w:val="28"/>
        </w:rPr>
        <w:t xml:space="preserve"> </w:t>
      </w:r>
      <w:r w:rsidRPr="006B26F9">
        <w:rPr>
          <w:sz w:val="28"/>
          <w:szCs w:val="28"/>
        </w:rPr>
        <w:t>Mild</w:t>
      </w:r>
      <w:proofErr w:type="gramEnd"/>
      <w:r w:rsidRPr="006B26F9">
        <w:rPr>
          <w:sz w:val="28"/>
          <w:szCs w:val="28"/>
        </w:rPr>
        <w:t xml:space="preserve"> to moderate gingivitis of the entire gingival margin surrounding the tooth</w:t>
      </w:r>
    </w:p>
    <w:p w:rsidR="00C459A6" w:rsidRPr="006B26F9" w:rsidRDefault="00C459A6" w:rsidP="00C459A6">
      <w:pPr>
        <w:rPr>
          <w:sz w:val="28"/>
          <w:szCs w:val="28"/>
        </w:rPr>
      </w:pPr>
      <w:proofErr w:type="gramStart"/>
      <w:r w:rsidRPr="006B26F9">
        <w:rPr>
          <w:b/>
          <w:bCs/>
          <w:sz w:val="28"/>
          <w:szCs w:val="28"/>
        </w:rPr>
        <w:t>3</w:t>
      </w:r>
      <w:r w:rsidRPr="006B26F9">
        <w:rPr>
          <w:sz w:val="28"/>
          <w:szCs w:val="28"/>
        </w:rPr>
        <w:t xml:space="preserve"> </w:t>
      </w:r>
      <w:r w:rsidR="007B54B1" w:rsidRPr="006B26F9">
        <w:rPr>
          <w:sz w:val="28"/>
          <w:szCs w:val="28"/>
        </w:rPr>
        <w:t xml:space="preserve"> </w:t>
      </w:r>
      <w:r w:rsidRPr="006B26F9">
        <w:rPr>
          <w:sz w:val="28"/>
          <w:szCs w:val="28"/>
        </w:rPr>
        <w:t>Advanced</w:t>
      </w:r>
      <w:proofErr w:type="gramEnd"/>
      <w:r w:rsidRPr="006B26F9">
        <w:rPr>
          <w:sz w:val="28"/>
          <w:szCs w:val="28"/>
        </w:rPr>
        <w:t xml:space="preserve"> gingivitis with severe erythema, hemorrhage, ulceration</w:t>
      </w:r>
    </w:p>
    <w:p w:rsidR="00C459A6" w:rsidRPr="006B26F9" w:rsidRDefault="00C459A6" w:rsidP="00C459A6">
      <w:pPr>
        <w:rPr>
          <w:b/>
          <w:bCs/>
          <w:sz w:val="28"/>
          <w:szCs w:val="28"/>
        </w:rPr>
      </w:pPr>
      <w:proofErr w:type="spellStart"/>
      <w:r w:rsidRPr="006B26F9">
        <w:rPr>
          <w:b/>
          <w:bCs/>
          <w:sz w:val="28"/>
          <w:szCs w:val="28"/>
        </w:rPr>
        <w:t>Periodontium</w:t>
      </w:r>
      <w:proofErr w:type="spellEnd"/>
    </w:p>
    <w:p w:rsidR="00C459A6" w:rsidRPr="006B26F9" w:rsidRDefault="00C459A6" w:rsidP="00C459A6">
      <w:pPr>
        <w:rPr>
          <w:sz w:val="28"/>
          <w:szCs w:val="28"/>
        </w:rPr>
      </w:pPr>
      <w:proofErr w:type="gramStart"/>
      <w:r w:rsidRPr="006B26F9">
        <w:rPr>
          <w:b/>
          <w:bCs/>
          <w:sz w:val="28"/>
          <w:szCs w:val="28"/>
        </w:rPr>
        <w:t>4</w:t>
      </w:r>
      <w:r w:rsidRPr="006B26F9">
        <w:rPr>
          <w:sz w:val="28"/>
          <w:szCs w:val="28"/>
        </w:rPr>
        <w:t xml:space="preserve"> </w:t>
      </w:r>
      <w:r w:rsidR="007B54B1" w:rsidRPr="006B26F9">
        <w:rPr>
          <w:sz w:val="28"/>
          <w:szCs w:val="28"/>
        </w:rPr>
        <w:t xml:space="preserve"> </w:t>
      </w:r>
      <w:r w:rsidRPr="006B26F9">
        <w:rPr>
          <w:sz w:val="28"/>
          <w:szCs w:val="28"/>
        </w:rPr>
        <w:t>Up</w:t>
      </w:r>
      <w:proofErr w:type="gramEnd"/>
      <w:r w:rsidRPr="006B26F9">
        <w:rPr>
          <w:sz w:val="28"/>
          <w:szCs w:val="28"/>
        </w:rPr>
        <w:t xml:space="preserve"> to 3 mm of attachment loss, measured from the </w:t>
      </w:r>
      <w:proofErr w:type="spellStart"/>
      <w:r w:rsidRPr="006B26F9">
        <w:rPr>
          <w:sz w:val="28"/>
          <w:szCs w:val="28"/>
        </w:rPr>
        <w:t>cementoenamel</w:t>
      </w:r>
      <w:proofErr w:type="spellEnd"/>
      <w:r w:rsidRPr="006B26F9">
        <w:rPr>
          <w:sz w:val="28"/>
          <w:szCs w:val="28"/>
        </w:rPr>
        <w:t xml:space="preserve"> junction</w:t>
      </w:r>
    </w:p>
    <w:p w:rsidR="00C459A6" w:rsidRPr="006B26F9" w:rsidRDefault="00C459A6" w:rsidP="00C459A6">
      <w:pPr>
        <w:rPr>
          <w:sz w:val="28"/>
          <w:szCs w:val="28"/>
        </w:rPr>
      </w:pPr>
      <w:proofErr w:type="gramStart"/>
      <w:r w:rsidRPr="006B26F9">
        <w:rPr>
          <w:b/>
          <w:bCs/>
          <w:sz w:val="28"/>
          <w:szCs w:val="28"/>
        </w:rPr>
        <w:t>5</w:t>
      </w:r>
      <w:r w:rsidRPr="006B26F9">
        <w:rPr>
          <w:sz w:val="28"/>
          <w:szCs w:val="28"/>
        </w:rPr>
        <w:t xml:space="preserve"> </w:t>
      </w:r>
      <w:r w:rsidR="007B54B1" w:rsidRPr="006B26F9">
        <w:rPr>
          <w:sz w:val="28"/>
          <w:szCs w:val="28"/>
        </w:rPr>
        <w:t xml:space="preserve"> </w:t>
      </w:r>
      <w:r w:rsidRPr="006B26F9">
        <w:rPr>
          <w:sz w:val="28"/>
          <w:szCs w:val="28"/>
        </w:rPr>
        <w:t>3</w:t>
      </w:r>
      <w:proofErr w:type="gramEnd"/>
      <w:r w:rsidRPr="006B26F9">
        <w:rPr>
          <w:sz w:val="28"/>
          <w:szCs w:val="28"/>
        </w:rPr>
        <w:t>-6 mm of attachment loss</w:t>
      </w:r>
    </w:p>
    <w:p w:rsidR="00C459A6" w:rsidRPr="006B26F9" w:rsidRDefault="00C459A6" w:rsidP="00C459A6">
      <w:pPr>
        <w:rPr>
          <w:sz w:val="28"/>
          <w:szCs w:val="28"/>
        </w:rPr>
      </w:pPr>
      <w:proofErr w:type="gramStart"/>
      <w:r w:rsidRPr="006B26F9">
        <w:rPr>
          <w:b/>
          <w:bCs/>
          <w:sz w:val="28"/>
          <w:szCs w:val="28"/>
        </w:rPr>
        <w:t>6</w:t>
      </w:r>
      <w:r w:rsidRPr="006B26F9">
        <w:rPr>
          <w:sz w:val="28"/>
          <w:szCs w:val="28"/>
        </w:rPr>
        <w:t xml:space="preserve"> </w:t>
      </w:r>
      <w:r w:rsidR="007B54B1" w:rsidRPr="006B26F9">
        <w:rPr>
          <w:sz w:val="28"/>
          <w:szCs w:val="28"/>
        </w:rPr>
        <w:t xml:space="preserve"> </w:t>
      </w:r>
      <w:r w:rsidRPr="006B26F9">
        <w:rPr>
          <w:sz w:val="28"/>
          <w:szCs w:val="28"/>
        </w:rPr>
        <w:t>More</w:t>
      </w:r>
      <w:proofErr w:type="gramEnd"/>
      <w:r w:rsidRPr="006B26F9">
        <w:rPr>
          <w:sz w:val="28"/>
          <w:szCs w:val="28"/>
        </w:rPr>
        <w:t xml:space="preserve"> than 6 mm of attachment loss</w:t>
      </w:r>
    </w:p>
    <w:p w:rsidR="00C459A6" w:rsidRPr="006B26F9" w:rsidRDefault="00C459A6" w:rsidP="00C459A6">
      <w:pPr>
        <w:rPr>
          <w:sz w:val="28"/>
          <w:szCs w:val="28"/>
        </w:rPr>
      </w:pPr>
      <w:r w:rsidRPr="006B26F9">
        <w:rPr>
          <w:sz w:val="28"/>
          <w:szCs w:val="28"/>
        </w:rPr>
        <w:t>The PDI contains a gingivitis index in scores 1, 2 and 3, and a measure of attachment loss independent of gingivitis, in scores 4, 5 and 6. The PDI is not indicated for private practice but for epidemiologic studies.</w:t>
      </w:r>
    </w:p>
    <w:p w:rsidR="00C459A6" w:rsidRPr="006B26F9" w:rsidRDefault="00C459A6" w:rsidP="00C459A6">
      <w:pPr>
        <w:rPr>
          <w:sz w:val="28"/>
          <w:szCs w:val="28"/>
        </w:rPr>
      </w:pPr>
      <w:r w:rsidRPr="006B26F9">
        <w:rPr>
          <w:sz w:val="28"/>
          <w:szCs w:val="28"/>
        </w:rPr>
        <w:t xml:space="preserve">The number of probing assessments per tooth has varied in epidemiologic studies from two to six, while the examination may include either all teeth present (full‐mouth) or a subset of </w:t>
      </w:r>
      <w:proofErr w:type="spellStart"/>
      <w:r w:rsidRPr="006B26F9">
        <w:rPr>
          <w:sz w:val="28"/>
          <w:szCs w:val="28"/>
        </w:rPr>
        <w:t>Ramfjord</w:t>
      </w:r>
      <w:proofErr w:type="spellEnd"/>
      <w:r w:rsidRPr="006B26F9">
        <w:rPr>
          <w:sz w:val="28"/>
          <w:szCs w:val="28"/>
        </w:rPr>
        <w:t xml:space="preserve"> index teeth (partial-mouth examination).</w:t>
      </w:r>
    </w:p>
    <w:p w:rsidR="00C459A6" w:rsidRPr="006B26F9" w:rsidRDefault="000773FA" w:rsidP="00C459A6">
      <w:pPr>
        <w:rPr>
          <w:b/>
          <w:bCs/>
          <w:sz w:val="28"/>
          <w:szCs w:val="28"/>
        </w:rPr>
      </w:pPr>
      <w:r w:rsidRPr="006B26F9">
        <w:rPr>
          <w:b/>
          <w:bCs/>
          <w:sz w:val="28"/>
          <w:szCs w:val="28"/>
        </w:rPr>
        <w:t>4</w:t>
      </w:r>
      <w:r w:rsidR="00BA4729" w:rsidRPr="006B26F9">
        <w:rPr>
          <w:b/>
          <w:bCs/>
          <w:sz w:val="28"/>
          <w:szCs w:val="28"/>
        </w:rPr>
        <w:t>-</w:t>
      </w:r>
      <w:r w:rsidR="00C459A6" w:rsidRPr="006B26F9">
        <w:rPr>
          <w:b/>
          <w:bCs/>
          <w:sz w:val="28"/>
          <w:szCs w:val="28"/>
        </w:rPr>
        <w:t>Radiographic assessment of alveolar bone loss</w:t>
      </w:r>
    </w:p>
    <w:p w:rsidR="00C459A6" w:rsidRPr="00DC7E44" w:rsidRDefault="00DC7E44" w:rsidP="00C459A6">
      <w:pPr>
        <w:rPr>
          <w:sz w:val="28"/>
          <w:szCs w:val="28"/>
        </w:rPr>
      </w:pPr>
      <w:r w:rsidRPr="00DC7E44">
        <w:rPr>
          <w:sz w:val="28"/>
          <w:szCs w:val="28"/>
        </w:rPr>
        <w:t xml:space="preserve">       </w:t>
      </w:r>
      <w:r w:rsidR="00C459A6" w:rsidRPr="00DC7E44">
        <w:rPr>
          <w:sz w:val="28"/>
          <w:szCs w:val="28"/>
        </w:rPr>
        <w:t>Radiographic assessment of alveolar bone loss includes:</w:t>
      </w:r>
    </w:p>
    <w:p w:rsidR="00E15605" w:rsidRPr="006B26F9" w:rsidRDefault="00C459A6" w:rsidP="00E15605">
      <w:pPr>
        <w:pStyle w:val="ListParagraph"/>
        <w:numPr>
          <w:ilvl w:val="0"/>
          <w:numId w:val="3"/>
        </w:numPr>
        <w:rPr>
          <w:sz w:val="28"/>
          <w:szCs w:val="28"/>
        </w:rPr>
      </w:pPr>
      <w:r w:rsidRPr="006B26F9">
        <w:rPr>
          <w:sz w:val="28"/>
          <w:szCs w:val="28"/>
        </w:rPr>
        <w:t xml:space="preserve">Presence of an intact lamina </w:t>
      </w:r>
      <w:proofErr w:type="spellStart"/>
      <w:r w:rsidRPr="006B26F9">
        <w:rPr>
          <w:sz w:val="28"/>
          <w:szCs w:val="28"/>
        </w:rPr>
        <w:t>dura</w:t>
      </w:r>
      <w:proofErr w:type="spellEnd"/>
      <w:r w:rsidRPr="006B26F9">
        <w:rPr>
          <w:sz w:val="28"/>
          <w:szCs w:val="28"/>
        </w:rPr>
        <w:t>.</w:t>
      </w:r>
    </w:p>
    <w:p w:rsidR="00E15605" w:rsidRPr="006B26F9" w:rsidRDefault="00E15605" w:rsidP="00E15605">
      <w:pPr>
        <w:pStyle w:val="ListParagraph"/>
        <w:numPr>
          <w:ilvl w:val="0"/>
          <w:numId w:val="3"/>
        </w:numPr>
        <w:rPr>
          <w:sz w:val="28"/>
          <w:szCs w:val="28"/>
        </w:rPr>
      </w:pPr>
      <w:bookmarkStart w:id="0" w:name="_GoBack"/>
      <w:r w:rsidRPr="006B26F9">
        <w:rPr>
          <w:sz w:val="28"/>
          <w:szCs w:val="28"/>
        </w:rPr>
        <w:t>The width of the periodontal ligament space.</w:t>
      </w:r>
    </w:p>
    <w:bookmarkEnd w:id="0"/>
    <w:p w:rsidR="00E15605" w:rsidRPr="006B26F9" w:rsidRDefault="00E15605" w:rsidP="00E15605">
      <w:pPr>
        <w:pStyle w:val="ListParagraph"/>
        <w:numPr>
          <w:ilvl w:val="0"/>
          <w:numId w:val="3"/>
        </w:numPr>
        <w:rPr>
          <w:sz w:val="28"/>
          <w:szCs w:val="28"/>
        </w:rPr>
      </w:pPr>
      <w:r w:rsidRPr="006B26F9">
        <w:rPr>
          <w:sz w:val="28"/>
          <w:szCs w:val="28"/>
        </w:rPr>
        <w:t>The morphology of the bone crest.</w:t>
      </w:r>
    </w:p>
    <w:p w:rsidR="00E15605" w:rsidRPr="006B26F9" w:rsidRDefault="00E15605" w:rsidP="00E15605">
      <w:pPr>
        <w:pStyle w:val="ListParagraph"/>
        <w:numPr>
          <w:ilvl w:val="0"/>
          <w:numId w:val="3"/>
        </w:numPr>
        <w:rPr>
          <w:sz w:val="28"/>
          <w:szCs w:val="28"/>
        </w:rPr>
      </w:pPr>
      <w:r w:rsidRPr="006B26F9">
        <w:rPr>
          <w:sz w:val="28"/>
          <w:szCs w:val="28"/>
        </w:rPr>
        <w:lastRenderedPageBreak/>
        <w:t xml:space="preserve">The distance between the </w:t>
      </w:r>
      <w:proofErr w:type="spellStart"/>
      <w:r w:rsidRPr="006B26F9">
        <w:rPr>
          <w:sz w:val="28"/>
          <w:szCs w:val="28"/>
        </w:rPr>
        <w:t>cemento</w:t>
      </w:r>
      <w:proofErr w:type="spellEnd"/>
      <w:r w:rsidRPr="006B26F9">
        <w:rPr>
          <w:sz w:val="28"/>
          <w:szCs w:val="28"/>
        </w:rPr>
        <w:t>-enamel junction and the most coronal level of alveolar bone crest.</w:t>
      </w:r>
    </w:p>
    <w:p w:rsidR="001458CB" w:rsidRPr="006B26F9" w:rsidRDefault="001458CB" w:rsidP="001458CB">
      <w:pPr>
        <w:rPr>
          <w:b/>
          <w:bCs/>
          <w:sz w:val="28"/>
          <w:szCs w:val="28"/>
        </w:rPr>
      </w:pPr>
      <w:r w:rsidRPr="006B26F9">
        <w:rPr>
          <w:b/>
          <w:bCs/>
          <w:sz w:val="28"/>
          <w:szCs w:val="28"/>
        </w:rPr>
        <w:t>5- Assessment of</w:t>
      </w:r>
      <w:r w:rsidR="003F5EE3" w:rsidRPr="006B26F9">
        <w:rPr>
          <w:b/>
          <w:bCs/>
          <w:sz w:val="28"/>
          <w:szCs w:val="28"/>
        </w:rPr>
        <w:t xml:space="preserve"> marginal</w:t>
      </w:r>
      <w:r w:rsidRPr="006B26F9">
        <w:rPr>
          <w:b/>
          <w:bCs/>
          <w:sz w:val="28"/>
          <w:szCs w:val="28"/>
        </w:rPr>
        <w:t xml:space="preserve"> gingival recession</w:t>
      </w:r>
    </w:p>
    <w:p w:rsidR="000D04A5" w:rsidRPr="006B26F9" w:rsidRDefault="000D04A5" w:rsidP="001458CB">
      <w:pPr>
        <w:rPr>
          <w:sz w:val="28"/>
          <w:szCs w:val="28"/>
        </w:rPr>
      </w:pPr>
      <w:r w:rsidRPr="006B26F9">
        <w:rPr>
          <w:sz w:val="28"/>
          <w:szCs w:val="28"/>
        </w:rPr>
        <w:t xml:space="preserve"> Miller in 1985 proposed four classes of marginal tissue recessions which are based on the level of gingival margin with respect to the </w:t>
      </w:r>
      <w:proofErr w:type="spellStart"/>
      <w:r w:rsidRPr="006B26F9">
        <w:rPr>
          <w:sz w:val="28"/>
          <w:szCs w:val="28"/>
        </w:rPr>
        <w:t>mucogingival</w:t>
      </w:r>
      <w:proofErr w:type="spellEnd"/>
      <w:r w:rsidRPr="006B26F9">
        <w:rPr>
          <w:sz w:val="28"/>
          <w:szCs w:val="28"/>
        </w:rPr>
        <w:t xml:space="preserve"> junction (MGJ) and the underlying alveolar bone.</w:t>
      </w:r>
    </w:p>
    <w:p w:rsidR="000D04A5" w:rsidRPr="006B26F9" w:rsidRDefault="000D04A5" w:rsidP="001458CB">
      <w:pPr>
        <w:rPr>
          <w:sz w:val="28"/>
          <w:szCs w:val="28"/>
        </w:rPr>
      </w:pPr>
      <w:r w:rsidRPr="006B26F9">
        <w:rPr>
          <w:b/>
          <w:bCs/>
          <w:sz w:val="28"/>
          <w:szCs w:val="28"/>
        </w:rPr>
        <w:t>Class I:</w:t>
      </w:r>
      <w:r w:rsidRPr="006B26F9">
        <w:rPr>
          <w:sz w:val="28"/>
          <w:szCs w:val="28"/>
        </w:rPr>
        <w:t xml:space="preserve"> Marginal tissue recession not extending to the MGJ. No loss of interdental bone or soft tissue.</w:t>
      </w:r>
    </w:p>
    <w:p w:rsidR="00695F6E" w:rsidRPr="006B26F9" w:rsidRDefault="000D04A5" w:rsidP="001458CB">
      <w:pPr>
        <w:rPr>
          <w:sz w:val="28"/>
          <w:szCs w:val="28"/>
        </w:rPr>
      </w:pPr>
      <w:r w:rsidRPr="006B26F9">
        <w:rPr>
          <w:sz w:val="28"/>
          <w:szCs w:val="28"/>
        </w:rPr>
        <w:t xml:space="preserve"> </w:t>
      </w:r>
      <w:r w:rsidRPr="006B26F9">
        <w:rPr>
          <w:b/>
          <w:bCs/>
          <w:sz w:val="28"/>
          <w:szCs w:val="28"/>
        </w:rPr>
        <w:t>Class II:</w:t>
      </w:r>
      <w:r w:rsidRPr="006B26F9">
        <w:rPr>
          <w:sz w:val="28"/>
          <w:szCs w:val="28"/>
        </w:rPr>
        <w:t xml:space="preserve"> Marginal recession extending to or beyond the MGJ. No loss of interdental bone or soft tissue. </w:t>
      </w:r>
    </w:p>
    <w:p w:rsidR="00695F6E" w:rsidRPr="006B26F9" w:rsidRDefault="000D04A5" w:rsidP="001458CB">
      <w:pPr>
        <w:rPr>
          <w:sz w:val="28"/>
          <w:szCs w:val="28"/>
        </w:rPr>
      </w:pPr>
      <w:r w:rsidRPr="006B26F9">
        <w:rPr>
          <w:b/>
          <w:bCs/>
          <w:sz w:val="28"/>
          <w:szCs w:val="28"/>
        </w:rPr>
        <w:t>Class III:</w:t>
      </w:r>
      <w:r w:rsidRPr="006B26F9">
        <w:rPr>
          <w:sz w:val="28"/>
          <w:szCs w:val="28"/>
        </w:rPr>
        <w:t xml:space="preserve"> Marginal tissue recession extends to or beyond the MGJ. Loss of interdental bone or soft tissue is apical to the </w:t>
      </w:r>
      <w:proofErr w:type="spellStart"/>
      <w:r w:rsidRPr="006B26F9">
        <w:rPr>
          <w:sz w:val="28"/>
          <w:szCs w:val="28"/>
        </w:rPr>
        <w:t>cementoenamel</w:t>
      </w:r>
      <w:proofErr w:type="spellEnd"/>
      <w:r w:rsidRPr="006B26F9">
        <w:rPr>
          <w:sz w:val="28"/>
          <w:szCs w:val="28"/>
        </w:rPr>
        <w:t xml:space="preserve"> junction (CEJ) but coronal to the apical extent of the marginal tissue recession.</w:t>
      </w:r>
    </w:p>
    <w:p w:rsidR="00713DBA" w:rsidRDefault="000D04A5" w:rsidP="002E09B5">
      <w:pPr>
        <w:rPr>
          <w:sz w:val="28"/>
          <w:szCs w:val="28"/>
        </w:rPr>
      </w:pPr>
      <w:r w:rsidRPr="006B26F9">
        <w:rPr>
          <w:sz w:val="28"/>
          <w:szCs w:val="28"/>
        </w:rPr>
        <w:t xml:space="preserve"> </w:t>
      </w:r>
      <w:r w:rsidRPr="006B26F9">
        <w:rPr>
          <w:b/>
          <w:bCs/>
          <w:sz w:val="28"/>
          <w:szCs w:val="28"/>
        </w:rPr>
        <w:t>Class IV:</w:t>
      </w:r>
      <w:r w:rsidRPr="006B26F9">
        <w:rPr>
          <w:sz w:val="28"/>
          <w:szCs w:val="28"/>
        </w:rPr>
        <w:t xml:space="preserve"> Marginal tissue recession extends to or beyond the MGJ. Loss of interdental bone extends to a level apical to the extent of the marginal tissue recession</w:t>
      </w:r>
    </w:p>
    <w:p w:rsidR="002E09B5" w:rsidRPr="002E09B5" w:rsidRDefault="002E09B5" w:rsidP="002E09B5">
      <w:pPr>
        <w:rPr>
          <w:sz w:val="28"/>
          <w:szCs w:val="28"/>
        </w:rPr>
      </w:pPr>
    </w:p>
    <w:p w:rsidR="00C459A6" w:rsidRPr="006B26F9" w:rsidRDefault="000773FA" w:rsidP="00C459A6">
      <w:pPr>
        <w:rPr>
          <w:b/>
          <w:bCs/>
          <w:sz w:val="28"/>
          <w:szCs w:val="28"/>
        </w:rPr>
      </w:pPr>
      <w:r w:rsidRPr="006B26F9">
        <w:rPr>
          <w:b/>
          <w:bCs/>
          <w:sz w:val="28"/>
          <w:szCs w:val="28"/>
        </w:rPr>
        <w:t>6</w:t>
      </w:r>
      <w:r w:rsidR="00BA4729" w:rsidRPr="006B26F9">
        <w:rPr>
          <w:b/>
          <w:bCs/>
          <w:sz w:val="28"/>
          <w:szCs w:val="28"/>
        </w:rPr>
        <w:t>-</w:t>
      </w:r>
      <w:r w:rsidR="00C459A6" w:rsidRPr="006B26F9">
        <w:rPr>
          <w:b/>
          <w:bCs/>
          <w:sz w:val="28"/>
          <w:szCs w:val="28"/>
        </w:rPr>
        <w:t>Assessment of periodontal treatment needs</w:t>
      </w:r>
    </w:p>
    <w:p w:rsidR="00C459A6" w:rsidRPr="006B26F9" w:rsidRDefault="00C459A6" w:rsidP="00C459A6">
      <w:pPr>
        <w:rPr>
          <w:sz w:val="28"/>
          <w:szCs w:val="28"/>
        </w:rPr>
      </w:pPr>
      <w:r w:rsidRPr="006B26F9">
        <w:rPr>
          <w:sz w:val="28"/>
          <w:szCs w:val="28"/>
        </w:rPr>
        <w:t>An index system aimed at assessing the need for periodontal treatment in large population groups was developed. The principles of the Community Periodontal Index for Treatment Needs (CPITN) can be summarized as follows:</w:t>
      </w:r>
    </w:p>
    <w:p w:rsidR="00C459A6" w:rsidRPr="006B26F9" w:rsidRDefault="00C459A6" w:rsidP="00C459A6">
      <w:pPr>
        <w:rPr>
          <w:sz w:val="28"/>
          <w:szCs w:val="28"/>
        </w:rPr>
      </w:pPr>
      <w:r w:rsidRPr="006B26F9">
        <w:rPr>
          <w:sz w:val="28"/>
          <w:szCs w:val="28"/>
        </w:rPr>
        <w:t>1. The dentition is divided into six sextants (one anterior and two posterior tooth regions in each dental arch). The treatment need in a sextant is recorded when two or more teeth not intended for extraction are present. If only one tooth remains in the sextant, the tooth is included in the adjoining sextant.</w:t>
      </w:r>
    </w:p>
    <w:p w:rsidR="00C459A6" w:rsidRPr="006B26F9" w:rsidRDefault="00C459A6" w:rsidP="00C459A6">
      <w:pPr>
        <w:rPr>
          <w:sz w:val="28"/>
          <w:szCs w:val="28"/>
        </w:rPr>
      </w:pPr>
      <w:r w:rsidRPr="006B26F9">
        <w:rPr>
          <w:sz w:val="28"/>
          <w:szCs w:val="28"/>
        </w:rPr>
        <w:t>2. Probing assessments are performed either around all teeth in a sextant or around certain index teeth (only the most severe measure in the sextant is chosen to represent the sextant; recommended for epidemiologic surveys).</w:t>
      </w:r>
    </w:p>
    <w:p w:rsidR="00C459A6" w:rsidRPr="006B26F9" w:rsidRDefault="00C459A6" w:rsidP="00C459A6">
      <w:pPr>
        <w:rPr>
          <w:sz w:val="28"/>
          <w:szCs w:val="28"/>
        </w:rPr>
      </w:pPr>
      <w:r w:rsidRPr="006B26F9">
        <w:rPr>
          <w:sz w:val="28"/>
          <w:szCs w:val="28"/>
        </w:rPr>
        <w:t>3. The periodontal conditions are scored as follows:</w:t>
      </w:r>
    </w:p>
    <w:p w:rsidR="00C459A6" w:rsidRPr="006B26F9" w:rsidRDefault="00C459A6" w:rsidP="00C459A6">
      <w:pPr>
        <w:rPr>
          <w:sz w:val="28"/>
          <w:szCs w:val="28"/>
        </w:rPr>
      </w:pPr>
      <w:r w:rsidRPr="006B26F9">
        <w:rPr>
          <w:b/>
          <w:bCs/>
          <w:sz w:val="28"/>
          <w:szCs w:val="28"/>
        </w:rPr>
        <w:lastRenderedPageBreak/>
        <w:t>Code 0</w:t>
      </w:r>
      <w:r w:rsidRPr="006B26F9">
        <w:rPr>
          <w:sz w:val="28"/>
          <w:szCs w:val="28"/>
        </w:rPr>
        <w:t xml:space="preserve"> is given to a sextant with no pockets, calculus or overhangs of fillings and no bleeding on probing</w:t>
      </w:r>
    </w:p>
    <w:p w:rsidR="00C459A6" w:rsidRPr="006B26F9" w:rsidRDefault="00C459A6" w:rsidP="00C459A6">
      <w:pPr>
        <w:rPr>
          <w:sz w:val="28"/>
          <w:szCs w:val="28"/>
        </w:rPr>
      </w:pPr>
      <w:r w:rsidRPr="006B26F9">
        <w:rPr>
          <w:b/>
          <w:bCs/>
          <w:sz w:val="28"/>
          <w:szCs w:val="28"/>
        </w:rPr>
        <w:t>Code 1</w:t>
      </w:r>
      <w:r w:rsidRPr="006B26F9">
        <w:rPr>
          <w:sz w:val="28"/>
          <w:szCs w:val="28"/>
        </w:rPr>
        <w:t xml:space="preserve"> is given to a sextant with no pockets, calculus or overhangs of fillings, but in which bleeding occurs after gentle probing in one or several gingival units</w:t>
      </w:r>
    </w:p>
    <w:p w:rsidR="00C459A6" w:rsidRPr="006B26F9" w:rsidRDefault="00C459A6" w:rsidP="00C459A6">
      <w:pPr>
        <w:rPr>
          <w:sz w:val="28"/>
          <w:szCs w:val="28"/>
        </w:rPr>
      </w:pPr>
      <w:r w:rsidRPr="006B26F9">
        <w:rPr>
          <w:b/>
          <w:bCs/>
          <w:sz w:val="28"/>
          <w:szCs w:val="28"/>
        </w:rPr>
        <w:t>Code 2</w:t>
      </w:r>
      <w:r w:rsidRPr="006B26F9">
        <w:rPr>
          <w:sz w:val="28"/>
          <w:szCs w:val="28"/>
        </w:rPr>
        <w:t xml:space="preserve"> is assigned to a sextant if there are no teeth with pockets exceeding 3 mm, but in which dental calculus and plaque‐retaining factors are identified </w:t>
      </w:r>
      <w:proofErr w:type="spellStart"/>
      <w:r w:rsidRPr="006B26F9">
        <w:rPr>
          <w:sz w:val="28"/>
          <w:szCs w:val="28"/>
        </w:rPr>
        <w:t>subgingivally</w:t>
      </w:r>
      <w:proofErr w:type="spellEnd"/>
    </w:p>
    <w:p w:rsidR="00C459A6" w:rsidRPr="006B26F9" w:rsidRDefault="00C459A6" w:rsidP="00C459A6">
      <w:pPr>
        <w:rPr>
          <w:sz w:val="28"/>
          <w:szCs w:val="28"/>
        </w:rPr>
      </w:pPr>
      <w:r w:rsidRPr="006B26F9">
        <w:rPr>
          <w:b/>
          <w:bCs/>
          <w:sz w:val="28"/>
          <w:szCs w:val="28"/>
        </w:rPr>
        <w:t>Code 3</w:t>
      </w:r>
      <w:r w:rsidRPr="006B26F9">
        <w:rPr>
          <w:sz w:val="28"/>
          <w:szCs w:val="28"/>
        </w:rPr>
        <w:t xml:space="preserve"> is given to a sextant that harbors teeth with 4–5‐mm deep pockets</w:t>
      </w:r>
    </w:p>
    <w:p w:rsidR="00487024" w:rsidRPr="006B26F9" w:rsidRDefault="00C459A6" w:rsidP="00FC4717">
      <w:pPr>
        <w:rPr>
          <w:sz w:val="28"/>
          <w:szCs w:val="28"/>
        </w:rPr>
      </w:pPr>
      <w:r w:rsidRPr="006B26F9">
        <w:rPr>
          <w:b/>
          <w:bCs/>
          <w:sz w:val="28"/>
          <w:szCs w:val="28"/>
        </w:rPr>
        <w:t>Code 4</w:t>
      </w:r>
      <w:r w:rsidRPr="006B26F9">
        <w:rPr>
          <w:sz w:val="28"/>
          <w:szCs w:val="28"/>
        </w:rPr>
        <w:t xml:space="preserve"> is given to a sextant that harbors teeth with pockets that are 6 mm deep or deeper.</w:t>
      </w:r>
    </w:p>
    <w:p w:rsidR="00C459A6" w:rsidRPr="006B26F9" w:rsidRDefault="00C459A6" w:rsidP="00C459A6">
      <w:pPr>
        <w:rPr>
          <w:sz w:val="28"/>
          <w:szCs w:val="28"/>
        </w:rPr>
      </w:pPr>
      <w:r w:rsidRPr="006B26F9">
        <w:rPr>
          <w:sz w:val="28"/>
          <w:szCs w:val="28"/>
        </w:rPr>
        <w:t>4. The treatment needs (TNs) scores range from 0 to 4 and are based on the most severe periodontal condition code in the entire dentition, recorded as above. Thus,</w:t>
      </w:r>
    </w:p>
    <w:p w:rsidR="001F5F27" w:rsidRPr="006B26F9" w:rsidRDefault="00C459A6" w:rsidP="00C459A6">
      <w:pPr>
        <w:rPr>
          <w:sz w:val="28"/>
          <w:szCs w:val="28"/>
        </w:rPr>
      </w:pPr>
      <w:r w:rsidRPr="006B26F9">
        <w:rPr>
          <w:b/>
          <w:bCs/>
          <w:sz w:val="28"/>
          <w:szCs w:val="28"/>
        </w:rPr>
        <w:t>TN 0</w:t>
      </w:r>
      <w:r w:rsidRPr="006B26F9">
        <w:rPr>
          <w:sz w:val="28"/>
          <w:szCs w:val="28"/>
        </w:rPr>
        <w:t xml:space="preserve"> indicates no need for periodontal therapy in the presence of gingival health (Code 0), </w:t>
      </w:r>
    </w:p>
    <w:p w:rsidR="00C459A6" w:rsidRPr="006B26F9" w:rsidRDefault="00C459A6" w:rsidP="00C459A6">
      <w:pPr>
        <w:rPr>
          <w:sz w:val="28"/>
          <w:szCs w:val="28"/>
        </w:rPr>
      </w:pPr>
      <w:r w:rsidRPr="006B26F9">
        <w:rPr>
          <w:b/>
          <w:bCs/>
          <w:sz w:val="28"/>
          <w:szCs w:val="28"/>
        </w:rPr>
        <w:t>TN 1</w:t>
      </w:r>
      <w:r w:rsidRPr="006B26F9">
        <w:rPr>
          <w:sz w:val="28"/>
          <w:szCs w:val="28"/>
        </w:rPr>
        <w:t xml:space="preserve"> need for improved oral hygiene (Code 1);</w:t>
      </w:r>
    </w:p>
    <w:p w:rsidR="00C459A6" w:rsidRPr="006B26F9" w:rsidRDefault="00C459A6" w:rsidP="00C459A6">
      <w:pPr>
        <w:rPr>
          <w:sz w:val="28"/>
          <w:szCs w:val="28"/>
        </w:rPr>
      </w:pPr>
      <w:r w:rsidRPr="006B26F9">
        <w:rPr>
          <w:b/>
          <w:bCs/>
          <w:sz w:val="28"/>
          <w:szCs w:val="28"/>
        </w:rPr>
        <w:t>TN 2</w:t>
      </w:r>
      <w:r w:rsidRPr="006B26F9">
        <w:rPr>
          <w:sz w:val="28"/>
          <w:szCs w:val="28"/>
        </w:rPr>
        <w:t xml:space="preserve"> need for scaling, removal of overhangs, and improved oral hygiene (Codes 2 + 3);</w:t>
      </w:r>
    </w:p>
    <w:p w:rsidR="00C459A6" w:rsidRPr="006B26F9" w:rsidRDefault="00C459A6" w:rsidP="00C459A6">
      <w:pPr>
        <w:rPr>
          <w:sz w:val="28"/>
          <w:szCs w:val="28"/>
        </w:rPr>
      </w:pPr>
      <w:r w:rsidRPr="006B26F9">
        <w:rPr>
          <w:b/>
          <w:bCs/>
          <w:sz w:val="28"/>
          <w:szCs w:val="28"/>
        </w:rPr>
        <w:t>TN 3</w:t>
      </w:r>
      <w:r w:rsidRPr="006B26F9">
        <w:rPr>
          <w:sz w:val="28"/>
          <w:szCs w:val="28"/>
        </w:rPr>
        <w:t xml:space="preserve"> more advanced treatment needs (Code 4).</w:t>
      </w:r>
    </w:p>
    <w:p w:rsidR="000773FA" w:rsidRPr="006B26F9" w:rsidRDefault="00C459A6" w:rsidP="002E09B5">
      <w:pPr>
        <w:rPr>
          <w:sz w:val="28"/>
          <w:szCs w:val="28"/>
        </w:rPr>
      </w:pPr>
      <w:r w:rsidRPr="006B26F9">
        <w:rPr>
          <w:sz w:val="28"/>
          <w:szCs w:val="28"/>
        </w:rPr>
        <w:t xml:space="preserve">The examination is performed with a special probe, </w:t>
      </w:r>
      <w:proofErr w:type="gramStart"/>
      <w:r w:rsidRPr="006B26F9">
        <w:rPr>
          <w:sz w:val="28"/>
          <w:szCs w:val="28"/>
        </w:rPr>
        <w:t>It</w:t>
      </w:r>
      <w:proofErr w:type="gramEnd"/>
      <w:r w:rsidRPr="006B26F9">
        <w:rPr>
          <w:sz w:val="28"/>
          <w:szCs w:val="28"/>
        </w:rPr>
        <w:t xml:space="preserve"> is CPI probe with 0.5 mm ball tip with black band between 3.5 mm and 5.5 mm and ring at 8.5 mm and 11.5 mm from the ball tip for measurement of loss of attachment.</w:t>
      </w:r>
    </w:p>
    <w:p w:rsidR="00C459A6" w:rsidRPr="006B26F9" w:rsidRDefault="00C459A6" w:rsidP="00C459A6">
      <w:pPr>
        <w:rPr>
          <w:b/>
          <w:bCs/>
          <w:sz w:val="28"/>
          <w:szCs w:val="28"/>
        </w:rPr>
      </w:pPr>
      <w:r w:rsidRPr="006B26F9">
        <w:rPr>
          <w:b/>
          <w:bCs/>
          <w:sz w:val="28"/>
          <w:szCs w:val="28"/>
        </w:rPr>
        <w:t>Calibration (Alignment and assessment)</w:t>
      </w:r>
    </w:p>
    <w:p w:rsidR="00C459A6" w:rsidRPr="006B26F9" w:rsidRDefault="00C459A6" w:rsidP="00C459A6">
      <w:pPr>
        <w:rPr>
          <w:sz w:val="28"/>
          <w:szCs w:val="28"/>
        </w:rPr>
      </w:pPr>
      <w:r w:rsidRPr="006B26F9">
        <w:rPr>
          <w:sz w:val="28"/>
          <w:szCs w:val="28"/>
        </w:rPr>
        <w:t>Calibration must be carried out to record measurements in order to obtain reliable and valid measurements.</w:t>
      </w:r>
    </w:p>
    <w:p w:rsidR="00C459A6" w:rsidRPr="006B26F9" w:rsidRDefault="00C459A6" w:rsidP="00C459A6">
      <w:pPr>
        <w:rPr>
          <w:sz w:val="28"/>
          <w:szCs w:val="28"/>
        </w:rPr>
      </w:pPr>
      <w:r w:rsidRPr="006B26F9">
        <w:rPr>
          <w:b/>
          <w:bCs/>
          <w:sz w:val="28"/>
          <w:szCs w:val="28"/>
        </w:rPr>
        <w:t>1. Intra examiner calibration:</w:t>
      </w:r>
      <w:r w:rsidRPr="006B26F9">
        <w:rPr>
          <w:sz w:val="28"/>
          <w:szCs w:val="28"/>
        </w:rPr>
        <w:t xml:space="preserve"> means that the same patient is examined by the same examiner for the same condition at different time points.</w:t>
      </w:r>
    </w:p>
    <w:p w:rsidR="00FC4717" w:rsidRDefault="00C459A6" w:rsidP="00F32CB8">
      <w:pPr>
        <w:rPr>
          <w:sz w:val="28"/>
          <w:szCs w:val="28"/>
        </w:rPr>
      </w:pPr>
      <w:r w:rsidRPr="006B26F9">
        <w:rPr>
          <w:b/>
          <w:bCs/>
          <w:sz w:val="28"/>
          <w:szCs w:val="28"/>
        </w:rPr>
        <w:t xml:space="preserve">2. Inter examiner calibration: </w:t>
      </w:r>
      <w:r w:rsidRPr="006B26F9">
        <w:rPr>
          <w:sz w:val="28"/>
          <w:szCs w:val="28"/>
        </w:rPr>
        <w:t>the same patient is examined for the same condition by different examiners.</w:t>
      </w:r>
    </w:p>
    <w:p w:rsidR="002E09B5" w:rsidRPr="006B26F9" w:rsidRDefault="002E09B5" w:rsidP="00F32CB8">
      <w:pPr>
        <w:rPr>
          <w:sz w:val="28"/>
          <w:szCs w:val="28"/>
        </w:rPr>
      </w:pPr>
    </w:p>
    <w:p w:rsidR="00C459A6" w:rsidRPr="006B26F9" w:rsidRDefault="00C459A6" w:rsidP="00C459A6">
      <w:pPr>
        <w:rPr>
          <w:b/>
          <w:bCs/>
          <w:sz w:val="28"/>
          <w:szCs w:val="28"/>
        </w:rPr>
      </w:pPr>
      <w:r w:rsidRPr="006B26F9">
        <w:rPr>
          <w:b/>
          <w:bCs/>
          <w:sz w:val="28"/>
          <w:szCs w:val="28"/>
        </w:rPr>
        <w:t>Prevalence of Gingivitis and Periodontitis</w:t>
      </w:r>
    </w:p>
    <w:p w:rsidR="00C459A6" w:rsidRPr="006B26F9" w:rsidRDefault="00C459A6" w:rsidP="00C459A6">
      <w:pPr>
        <w:rPr>
          <w:sz w:val="28"/>
          <w:szCs w:val="28"/>
        </w:rPr>
      </w:pPr>
      <w:r w:rsidRPr="006B26F9">
        <w:rPr>
          <w:sz w:val="28"/>
          <w:szCs w:val="28"/>
        </w:rPr>
        <w:t>Gingivitis has been observed in children younger than five years of age. In general, the prevalence and severity of gingivitis increased with age, beginning at approximately five years of age reaching their highest point in puberty and then very gradually decreased but remaining relatively high throughout life but the highest prevalence of the gingivitis occurred during puberty (the prevalence of gingivitis in age (18-20) is about 42%).</w:t>
      </w:r>
    </w:p>
    <w:p w:rsidR="00F32CB8" w:rsidRDefault="00C459A6" w:rsidP="00F32CB8">
      <w:pPr>
        <w:rPr>
          <w:sz w:val="28"/>
          <w:szCs w:val="28"/>
        </w:rPr>
      </w:pPr>
      <w:r w:rsidRPr="006B26F9">
        <w:rPr>
          <w:sz w:val="28"/>
          <w:szCs w:val="28"/>
        </w:rPr>
        <w:t>Periodontal disease increased in prevalence and severity with increasing age. The increase may be result of accumulative effect of episodes of periodontal destruction or a gradual increase of severity of destruction caused either by deterioration of oral cleanliness or by change in host response and/or plaque composition with increase age. In Iraq, the prevalence of periodontitis is 40%.</w:t>
      </w:r>
    </w:p>
    <w:p w:rsidR="002E09B5" w:rsidRDefault="002E09B5" w:rsidP="00F32CB8">
      <w:pPr>
        <w:rPr>
          <w:sz w:val="28"/>
          <w:szCs w:val="28"/>
        </w:rPr>
      </w:pPr>
    </w:p>
    <w:p w:rsidR="002E09B5" w:rsidRPr="00F32CB8" w:rsidRDefault="002E09B5" w:rsidP="00F32CB8">
      <w:pPr>
        <w:rPr>
          <w:sz w:val="28"/>
          <w:szCs w:val="28"/>
        </w:rPr>
      </w:pPr>
    </w:p>
    <w:p w:rsidR="002719AB" w:rsidRDefault="00DC1477" w:rsidP="00F32CB8">
      <w:pPr>
        <w:jc w:val="right"/>
        <w:rPr>
          <w:rFonts w:ascii="Brush Script MT" w:hAnsi="Brush Script MT"/>
          <w:color w:val="C00000"/>
          <w:sz w:val="56"/>
          <w:szCs w:val="56"/>
        </w:rPr>
      </w:pPr>
      <w:r w:rsidRPr="006B26F9">
        <w:rPr>
          <w:rFonts w:ascii="Brush Script MT" w:hAnsi="Brush Script MT"/>
          <w:color w:val="C00000"/>
          <w:sz w:val="56"/>
          <w:szCs w:val="56"/>
        </w:rPr>
        <w:t>(See good i</w:t>
      </w:r>
      <w:r w:rsidR="006B26F9" w:rsidRPr="006B26F9">
        <w:rPr>
          <w:rFonts w:ascii="Brush Script MT" w:hAnsi="Brush Script MT"/>
          <w:color w:val="C00000"/>
          <w:sz w:val="56"/>
          <w:szCs w:val="56"/>
        </w:rPr>
        <w:t>n all things</w:t>
      </w:r>
      <w:r w:rsidRPr="006B26F9">
        <w:rPr>
          <w:rFonts w:ascii="Brush Script MT" w:hAnsi="Brush Script MT"/>
          <w:color w:val="C00000"/>
          <w:sz w:val="56"/>
          <w:szCs w:val="56"/>
        </w:rPr>
        <w:t>)</w:t>
      </w:r>
    </w:p>
    <w:p w:rsidR="00F32CB8" w:rsidRPr="00F32CB8" w:rsidRDefault="00F32CB8" w:rsidP="00F32CB8">
      <w:pPr>
        <w:jc w:val="center"/>
        <w:rPr>
          <w:rFonts w:ascii="Brush Script MT" w:hAnsi="Brush Script MT"/>
          <w:color w:val="C00000"/>
          <w:sz w:val="56"/>
          <w:szCs w:val="56"/>
        </w:rPr>
      </w:pPr>
      <w:r>
        <w:rPr>
          <w:rFonts w:ascii="Brush Script MT" w:hAnsi="Brush Script MT"/>
          <w:color w:val="C00000"/>
          <w:sz w:val="56"/>
          <w:szCs w:val="56"/>
        </w:rPr>
        <w:t xml:space="preserve">                                  </w:t>
      </w:r>
      <w:r w:rsidRPr="00F32CB8">
        <w:rPr>
          <w:rFonts w:ascii="Brush Script MT" w:hAnsi="Brush Script MT"/>
          <w:color w:val="C00000"/>
          <w:sz w:val="56"/>
          <w:szCs w:val="56"/>
        </w:rPr>
        <w:t xml:space="preserve">Thank you        </w:t>
      </w:r>
    </w:p>
    <w:p w:rsidR="006B26F9" w:rsidRPr="006B26F9" w:rsidRDefault="006B26F9" w:rsidP="00713DBA">
      <w:pPr>
        <w:jc w:val="center"/>
        <w:rPr>
          <w:rFonts w:ascii="Brush Script MT" w:hAnsi="Brush Script MT"/>
          <w:color w:val="C00000"/>
          <w:sz w:val="56"/>
          <w:szCs w:val="56"/>
        </w:rPr>
      </w:pPr>
      <w:r>
        <w:rPr>
          <w:rFonts w:ascii="Brush Script MT" w:hAnsi="Brush Script MT"/>
          <w:color w:val="C00000"/>
          <w:sz w:val="56"/>
          <w:szCs w:val="56"/>
        </w:rPr>
        <w:t xml:space="preserve">                                    </w:t>
      </w:r>
    </w:p>
    <w:sectPr w:rsidR="006B26F9" w:rsidRPr="006B26F9" w:rsidSect="00713DBA">
      <w:headerReference w:type="even" r:id="rId9"/>
      <w:headerReference w:type="default" r:id="rId10"/>
      <w:footerReference w:type="default" r:id="rId11"/>
      <w:headerReference w:type="first" r:id="rId12"/>
      <w:pgSz w:w="12240" w:h="15840"/>
      <w:pgMar w:top="426" w:right="1041" w:bottom="284"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26" w:rsidRDefault="00153326" w:rsidP="00975297">
      <w:pPr>
        <w:spacing w:after="0" w:line="240" w:lineRule="auto"/>
      </w:pPr>
      <w:r>
        <w:separator/>
      </w:r>
    </w:p>
  </w:endnote>
  <w:endnote w:type="continuationSeparator" w:id="0">
    <w:p w:rsidR="00153326" w:rsidRDefault="00153326" w:rsidP="0097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633045"/>
      <w:docPartObj>
        <w:docPartGallery w:val="Page Numbers (Bottom of Page)"/>
        <w:docPartUnique/>
      </w:docPartObj>
    </w:sdtPr>
    <w:sdtEndPr>
      <w:rPr>
        <w:noProof/>
      </w:rPr>
    </w:sdtEndPr>
    <w:sdtContent>
      <w:p w:rsidR="00BB6D2B" w:rsidRDefault="00BB6D2B">
        <w:pPr>
          <w:pStyle w:val="Footer"/>
          <w:jc w:val="right"/>
        </w:pPr>
        <w:r>
          <w:fldChar w:fldCharType="begin"/>
        </w:r>
        <w:r>
          <w:instrText xml:space="preserve"> PAGE   \* MERGEFORMAT </w:instrText>
        </w:r>
        <w:r>
          <w:fldChar w:fldCharType="separate"/>
        </w:r>
        <w:r w:rsidR="0001342B">
          <w:rPr>
            <w:noProof/>
          </w:rPr>
          <w:t>8</w:t>
        </w:r>
        <w:r>
          <w:rPr>
            <w:noProof/>
          </w:rPr>
          <w:fldChar w:fldCharType="end"/>
        </w:r>
      </w:p>
    </w:sdtContent>
  </w:sdt>
  <w:p w:rsidR="00975297" w:rsidRDefault="00975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26" w:rsidRDefault="00153326" w:rsidP="00975297">
      <w:pPr>
        <w:spacing w:after="0" w:line="240" w:lineRule="auto"/>
      </w:pPr>
      <w:r>
        <w:separator/>
      </w:r>
    </w:p>
  </w:footnote>
  <w:footnote w:type="continuationSeparator" w:id="0">
    <w:p w:rsidR="00153326" w:rsidRDefault="00153326" w:rsidP="0097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97" w:rsidRDefault="001533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23188" o:spid="_x0000_s2050" type="#_x0000_t75" style="position:absolute;margin-left:0;margin-top:0;width:487.65pt;height:487.65pt;z-index:-251657216;mso-position-horizontal:center;mso-position-horizontal-relative:margin;mso-position-vertical:center;mso-position-vertical-relative:margin" o:allowincell="f">
          <v:imagedata r:id="rId1" o:title="photo_2020-06-16_22-45-4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97" w:rsidRDefault="001533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23189" o:spid="_x0000_s2051" type="#_x0000_t75" style="position:absolute;margin-left:0;margin-top:0;width:487.65pt;height:487.65pt;z-index:-251656192;mso-position-horizontal:center;mso-position-horizontal-relative:margin;mso-position-vertical:center;mso-position-vertical-relative:margin" o:allowincell="f">
          <v:imagedata r:id="rId1" o:title="photo_2020-06-16_22-45-4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97" w:rsidRDefault="001533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23187" o:spid="_x0000_s2049" type="#_x0000_t75" style="position:absolute;margin-left:0;margin-top:0;width:487.65pt;height:487.65pt;z-index:-251658240;mso-position-horizontal:center;mso-position-horizontal-relative:margin;mso-position-vertical:center;mso-position-vertical-relative:margin" o:allowincell="f">
          <v:imagedata r:id="rId1" o:title="photo_2020-06-16_22-45-4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0640"/>
    <w:multiLevelType w:val="hybridMultilevel"/>
    <w:tmpl w:val="DA40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24C2D"/>
    <w:multiLevelType w:val="hybridMultilevel"/>
    <w:tmpl w:val="5DA0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4617A"/>
    <w:multiLevelType w:val="hybridMultilevel"/>
    <w:tmpl w:val="A7D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B30AF"/>
    <w:multiLevelType w:val="hybridMultilevel"/>
    <w:tmpl w:val="153E65AE"/>
    <w:lvl w:ilvl="0" w:tplc="FCE0DCB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8D"/>
    <w:rsid w:val="0001342B"/>
    <w:rsid w:val="00027DF2"/>
    <w:rsid w:val="0006498C"/>
    <w:rsid w:val="000773FA"/>
    <w:rsid w:val="00091A2E"/>
    <w:rsid w:val="000D04A5"/>
    <w:rsid w:val="000F5905"/>
    <w:rsid w:val="001050AC"/>
    <w:rsid w:val="0014436C"/>
    <w:rsid w:val="001458CB"/>
    <w:rsid w:val="0015318C"/>
    <w:rsid w:val="00153326"/>
    <w:rsid w:val="001E21C0"/>
    <w:rsid w:val="001F5F27"/>
    <w:rsid w:val="002719AB"/>
    <w:rsid w:val="00281B17"/>
    <w:rsid w:val="00295D83"/>
    <w:rsid w:val="002B0EA7"/>
    <w:rsid w:val="002E09B5"/>
    <w:rsid w:val="003006C1"/>
    <w:rsid w:val="003B6A1B"/>
    <w:rsid w:val="003F5EE3"/>
    <w:rsid w:val="0042571C"/>
    <w:rsid w:val="00487024"/>
    <w:rsid w:val="00524DEA"/>
    <w:rsid w:val="00564378"/>
    <w:rsid w:val="005D2689"/>
    <w:rsid w:val="0063728D"/>
    <w:rsid w:val="00695F6E"/>
    <w:rsid w:val="006B26F9"/>
    <w:rsid w:val="006E7C05"/>
    <w:rsid w:val="00713DBA"/>
    <w:rsid w:val="007739C4"/>
    <w:rsid w:val="007B54B1"/>
    <w:rsid w:val="00841200"/>
    <w:rsid w:val="00867443"/>
    <w:rsid w:val="00975297"/>
    <w:rsid w:val="009A533B"/>
    <w:rsid w:val="00A15F16"/>
    <w:rsid w:val="00A37D0A"/>
    <w:rsid w:val="00A44837"/>
    <w:rsid w:val="00B70C84"/>
    <w:rsid w:val="00BA4729"/>
    <w:rsid w:val="00BB6D2B"/>
    <w:rsid w:val="00BF1DBA"/>
    <w:rsid w:val="00C459A6"/>
    <w:rsid w:val="00C94452"/>
    <w:rsid w:val="00DC1477"/>
    <w:rsid w:val="00DC7E44"/>
    <w:rsid w:val="00DD7017"/>
    <w:rsid w:val="00E15605"/>
    <w:rsid w:val="00E4482E"/>
    <w:rsid w:val="00E548A6"/>
    <w:rsid w:val="00EA2234"/>
    <w:rsid w:val="00F32CB8"/>
    <w:rsid w:val="00FA18EF"/>
    <w:rsid w:val="00FC4717"/>
    <w:rsid w:val="00FC61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605"/>
    <w:pPr>
      <w:ind w:left="720"/>
      <w:contextualSpacing/>
    </w:pPr>
  </w:style>
  <w:style w:type="paragraph" w:styleId="BalloonText">
    <w:name w:val="Balloon Text"/>
    <w:basedOn w:val="Normal"/>
    <w:link w:val="BalloonTextChar"/>
    <w:uiPriority w:val="99"/>
    <w:semiHidden/>
    <w:unhideWhenUsed/>
    <w:rsid w:val="005D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89"/>
    <w:rPr>
      <w:rFonts w:ascii="Tahoma" w:hAnsi="Tahoma" w:cs="Tahoma"/>
      <w:sz w:val="16"/>
      <w:szCs w:val="16"/>
    </w:rPr>
  </w:style>
  <w:style w:type="paragraph" w:styleId="Header">
    <w:name w:val="header"/>
    <w:basedOn w:val="Normal"/>
    <w:link w:val="HeaderChar"/>
    <w:uiPriority w:val="99"/>
    <w:unhideWhenUsed/>
    <w:rsid w:val="00975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297"/>
  </w:style>
  <w:style w:type="paragraph" w:styleId="Footer">
    <w:name w:val="footer"/>
    <w:basedOn w:val="Normal"/>
    <w:link w:val="FooterChar"/>
    <w:uiPriority w:val="99"/>
    <w:unhideWhenUsed/>
    <w:rsid w:val="00975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605"/>
    <w:pPr>
      <w:ind w:left="720"/>
      <w:contextualSpacing/>
    </w:pPr>
  </w:style>
  <w:style w:type="paragraph" w:styleId="BalloonText">
    <w:name w:val="Balloon Text"/>
    <w:basedOn w:val="Normal"/>
    <w:link w:val="BalloonTextChar"/>
    <w:uiPriority w:val="99"/>
    <w:semiHidden/>
    <w:unhideWhenUsed/>
    <w:rsid w:val="005D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89"/>
    <w:rPr>
      <w:rFonts w:ascii="Tahoma" w:hAnsi="Tahoma" w:cs="Tahoma"/>
      <w:sz w:val="16"/>
      <w:szCs w:val="16"/>
    </w:rPr>
  </w:style>
  <w:style w:type="paragraph" w:styleId="Header">
    <w:name w:val="header"/>
    <w:basedOn w:val="Normal"/>
    <w:link w:val="HeaderChar"/>
    <w:uiPriority w:val="99"/>
    <w:unhideWhenUsed/>
    <w:rsid w:val="00975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297"/>
  </w:style>
  <w:style w:type="paragraph" w:styleId="Footer">
    <w:name w:val="footer"/>
    <w:basedOn w:val="Normal"/>
    <w:link w:val="FooterChar"/>
    <w:uiPriority w:val="99"/>
    <w:unhideWhenUsed/>
    <w:rsid w:val="00975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23A3-6BB8-401D-9C47-DE9188E1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11</cp:revision>
  <dcterms:created xsi:type="dcterms:W3CDTF">2020-06-08T19:18:00Z</dcterms:created>
  <dcterms:modified xsi:type="dcterms:W3CDTF">2020-06-27T22:36:00Z</dcterms:modified>
</cp:coreProperties>
</file>